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AAE" w:rsidRDefault="009E0AAE" w:rsidP="009E0AAE">
      <w:pPr>
        <w:pStyle w:val="Styl1"/>
      </w:pPr>
      <w:r>
        <w:t>Informace MVČR k registru smluv</w:t>
      </w:r>
      <w:bookmarkStart w:id="0" w:name="_GoBack"/>
      <w:bookmarkEnd w:id="0"/>
    </w:p>
    <w:p w:rsidR="009E0AAE" w:rsidRDefault="009E0AAE" w:rsidP="009E0AAE">
      <w:pPr>
        <w:pStyle w:val="Styl1"/>
      </w:pPr>
    </w:p>
    <w:p w:rsidR="009E0AAE" w:rsidRPr="009E0AAE" w:rsidRDefault="009E0AAE" w:rsidP="009E0AAE">
      <w:pPr>
        <w:pStyle w:val="Styl1"/>
      </w:pPr>
      <w:r w:rsidRPr="009E0AAE">
        <w:t>Co  je Registr smluv?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xml:space="preserve">Všechny státní a veřejnoprávní instituce, územně samosprávné celky, státní podniky, právnické osoby, v nichž má většinovou majetkovou účast stát nebo územní samosprávný celek a další instituce definované tímto zákonem mají od 1. 7. 2016 povinnost zveřejňovat nově uzavírané smlouvy s plněním nad 50 tis. Kč bez DPH v registru smluv. Smlouvy musí být publikovány v otevřeném a strojově čitelném formátu včetně </w:t>
      </w:r>
      <w:proofErr w:type="spellStart"/>
      <w:r w:rsidRPr="009E0AAE">
        <w:rPr>
          <w:rFonts w:eastAsia="Times New Roman" w:cs="Arial CE"/>
          <w:lang w:eastAsia="cs-CZ"/>
        </w:rPr>
        <w:t>metadat</w:t>
      </w:r>
      <w:proofErr w:type="spellEnd"/>
      <w:r w:rsidRPr="009E0AAE">
        <w:rPr>
          <w:rFonts w:eastAsia="Times New Roman" w:cs="Arial CE"/>
          <w:lang w:eastAsia="cs-CZ"/>
        </w:rPr>
        <w:t>.</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Registr smluv je informačním systémem zřízeným podle zákona č. 340/2015 Sb., o zvláštních podmínkách účinnosti některých smluv, uveřejňování těchto smluv a o registru smluv (zákon o registru smluv), který bude veřejně dostupný </w:t>
      </w:r>
      <w:hyperlink r:id="rId7" w:history="1">
        <w:r w:rsidRPr="009E0AAE">
          <w:rPr>
            <w:rFonts w:eastAsia="Times New Roman" w:cs="Arial CE"/>
            <w:b/>
            <w:bCs/>
            <w:u w:val="single"/>
            <w:lang w:eastAsia="cs-CZ"/>
          </w:rPr>
          <w:t>ZDE</w:t>
        </w:r>
      </w:hyperlink>
      <w:r w:rsidRPr="009E0AAE">
        <w:rPr>
          <w:rFonts w:eastAsia="Times New Roman" w:cs="Arial CE"/>
          <w:lang w:eastAsia="cs-CZ"/>
        </w:rPr>
        <w:t> nejpozději k datu 1. července 2016. Od 1. 7. 2017 je navíc zveřejnění v registru smluv podmínkou účinnosti těchto smluv.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Správcem i provozovatelem Informačního systému registru smluv (dále též ISRS) je Ministerstvo vnitra.</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Identifikátor datové schránky Registru smluv (Ministerstvo vnitra) je </w:t>
      </w:r>
      <w:r w:rsidRPr="009E0AAE">
        <w:rPr>
          <w:rFonts w:eastAsia="Times New Roman" w:cs="Arial CE"/>
          <w:b/>
          <w:bCs/>
          <w:lang w:eastAsia="cs-CZ"/>
        </w:rPr>
        <w:t>whbt3kp</w:t>
      </w:r>
      <w:r w:rsidRPr="009E0AAE">
        <w:rPr>
          <w:rFonts w:eastAsia="Times New Roman" w:cs="Arial CE"/>
          <w:lang w:eastAsia="cs-CZ"/>
        </w:rPr>
        <w:t>.</w:t>
      </w:r>
    </w:p>
    <w:p w:rsidR="009E0AAE" w:rsidRPr="009E0AAE" w:rsidRDefault="009E0AAE" w:rsidP="009E0AAE">
      <w:pPr>
        <w:shd w:val="clear" w:color="auto" w:fill="FFFFFF"/>
        <w:spacing w:after="0" w:line="240" w:lineRule="auto"/>
        <w:outlineLvl w:val="2"/>
        <w:rPr>
          <w:rFonts w:eastAsia="Times New Roman" w:cs="Arial CE"/>
          <w:b/>
          <w:bCs/>
          <w:lang w:eastAsia="cs-CZ"/>
        </w:rPr>
      </w:pPr>
    </w:p>
    <w:p w:rsidR="009E0AAE" w:rsidRPr="009E0AAE" w:rsidRDefault="009E0AAE" w:rsidP="009E0AAE">
      <w:pPr>
        <w:pStyle w:val="Styl1"/>
      </w:pPr>
      <w:r w:rsidRPr="009E0AAE">
        <w:t>Co není Registr smluv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Původní řešení, které je dosud v provozu v rámci </w:t>
      </w:r>
      <w:hyperlink r:id="rId8" w:history="1">
        <w:r w:rsidRPr="009E0AAE">
          <w:rPr>
            <w:rFonts w:eastAsia="Times New Roman" w:cs="Arial CE"/>
            <w:b/>
            <w:bCs/>
            <w:u w:val="single"/>
            <w:lang w:eastAsia="cs-CZ"/>
          </w:rPr>
          <w:t>Portálu veřejné správy</w:t>
        </w:r>
      </w:hyperlink>
      <w:r w:rsidRPr="009E0AAE">
        <w:rPr>
          <w:rFonts w:eastAsia="Times New Roman" w:cs="Arial CE"/>
          <w:lang w:eastAsia="cs-CZ"/>
        </w:rPr>
        <w:t>, nesplňuje požadavky zákona o registru smluv, proto přestane k datu účinnosti zákona přijímat dokumenty ke zveřejnění. Obsah tohoto rejstříku, který byl přejmenován na "Zveřejněné smlouvy", zůstane veřejně dostupný na původním místě.</w:t>
      </w:r>
    </w:p>
    <w:p w:rsidR="00FA5EC4" w:rsidRPr="009E0AAE" w:rsidRDefault="00FA5EC4" w:rsidP="009E0AAE">
      <w:pPr>
        <w:spacing w:after="0" w:line="240" w:lineRule="auto"/>
      </w:pPr>
    </w:p>
    <w:p w:rsidR="009E0AAE" w:rsidRPr="009E0AAE" w:rsidRDefault="009E0AAE" w:rsidP="009E0AAE">
      <w:pPr>
        <w:pStyle w:val="Styl1"/>
      </w:pPr>
      <w:r w:rsidRPr="009E0AAE">
        <w:t>Co publikovat v registru smluv?</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Style w:val="Siln"/>
          <w:rFonts w:asciiTheme="minorHAnsi" w:hAnsiTheme="minorHAnsi" w:cs="Arial CE"/>
          <w:sz w:val="22"/>
          <w:szCs w:val="22"/>
        </w:rPr>
        <w:t xml:space="preserve">Soukromoprávní smlouvy, smlouvy o poskytnutí dotace nebo návratné finanční </w:t>
      </w:r>
      <w:proofErr w:type="spellStart"/>
      <w:r w:rsidRPr="009E0AAE">
        <w:rPr>
          <w:rStyle w:val="Siln"/>
          <w:rFonts w:asciiTheme="minorHAnsi" w:hAnsiTheme="minorHAnsi" w:cs="Arial CE"/>
          <w:sz w:val="22"/>
          <w:szCs w:val="22"/>
        </w:rPr>
        <w:t>výpomoci</w:t>
      </w:r>
      <w:proofErr w:type="spellEnd"/>
      <w:r w:rsidRPr="009E0AAE">
        <w:rPr>
          <w:rStyle w:val="Siln"/>
          <w:rFonts w:asciiTheme="minorHAnsi" w:hAnsiTheme="minorHAnsi" w:cs="Arial CE"/>
          <w:sz w:val="22"/>
          <w:szCs w:val="22"/>
        </w:rPr>
        <w:t xml:space="preserve"> a </w:t>
      </w:r>
      <w:proofErr w:type="spellStart"/>
      <w:r w:rsidRPr="009E0AAE">
        <w:rPr>
          <w:rStyle w:val="Siln"/>
          <w:rFonts w:asciiTheme="minorHAnsi" w:hAnsiTheme="minorHAnsi" w:cs="Arial CE"/>
          <w:sz w:val="22"/>
          <w:szCs w:val="22"/>
        </w:rPr>
        <w:t>metadata</w:t>
      </w:r>
      <w:proofErr w:type="spellEnd"/>
      <w:r w:rsidRPr="009E0AAE">
        <w:rPr>
          <w:rStyle w:val="Siln"/>
          <w:rFonts w:asciiTheme="minorHAnsi" w:hAnsiTheme="minorHAnsi" w:cs="Arial CE"/>
          <w:sz w:val="22"/>
          <w:szCs w:val="22"/>
        </w:rPr>
        <w:t xml:space="preserve"> minimálně v rozsahu:</w:t>
      </w:r>
    </w:p>
    <w:p w:rsidR="009E0AAE" w:rsidRPr="009E0AAE" w:rsidRDefault="009E0AAE" w:rsidP="009E0AAE">
      <w:pPr>
        <w:pStyle w:val="Normlnweb"/>
        <w:numPr>
          <w:ilvl w:val="0"/>
          <w:numId w:val="2"/>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identifikace smluvních stran;</w:t>
      </w:r>
    </w:p>
    <w:p w:rsidR="009E0AAE" w:rsidRPr="009E0AAE" w:rsidRDefault="009E0AAE" w:rsidP="009E0AAE">
      <w:pPr>
        <w:pStyle w:val="Normlnweb"/>
        <w:numPr>
          <w:ilvl w:val="0"/>
          <w:numId w:val="2"/>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vymezení předmětu smlouvy;</w:t>
      </w:r>
    </w:p>
    <w:p w:rsidR="009E0AAE" w:rsidRPr="009E0AAE" w:rsidRDefault="009E0AAE" w:rsidP="009E0AAE">
      <w:pPr>
        <w:pStyle w:val="Normlnweb"/>
        <w:numPr>
          <w:ilvl w:val="0"/>
          <w:numId w:val="2"/>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cena, a pokud ji smlouva neobsahuje, hodnota předmětu smlouvy, lze-li ji určit;</w:t>
      </w:r>
    </w:p>
    <w:p w:rsidR="009E0AAE" w:rsidRPr="009E0AAE" w:rsidRDefault="009E0AAE" w:rsidP="009E0AAE">
      <w:pPr>
        <w:pStyle w:val="Normlnweb"/>
        <w:numPr>
          <w:ilvl w:val="0"/>
          <w:numId w:val="2"/>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datum uzavření smlouvy.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Smlouvy musí být v otevřeném formátu, tzn. ve formátu, který mohou zobrazit volně a zdarma dostupné aplikace.</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xml:space="preserve">Zároveň musí být ve formátu, který je strojově čitelný, tzn. textové údaje je možné ze smlouvy získat pomocí programové aplikace a lze je dále zpracovávat. Například formát PDF s textovou vrstvou je strojově čitelný, PDF vzniklé jako </w:t>
      </w:r>
      <w:proofErr w:type="spellStart"/>
      <w:r w:rsidRPr="009E0AAE">
        <w:rPr>
          <w:rFonts w:asciiTheme="minorHAnsi" w:hAnsiTheme="minorHAnsi" w:cs="Arial CE"/>
          <w:sz w:val="22"/>
          <w:szCs w:val="22"/>
        </w:rPr>
        <w:t>scan</w:t>
      </w:r>
      <w:proofErr w:type="spellEnd"/>
      <w:r w:rsidRPr="009E0AAE">
        <w:rPr>
          <w:rFonts w:asciiTheme="minorHAnsi" w:hAnsiTheme="minorHAnsi" w:cs="Arial CE"/>
          <w:sz w:val="22"/>
          <w:szCs w:val="22"/>
        </w:rPr>
        <w:t xml:space="preserve"> smlouvy však tuto podmínku nesplňuje.</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Pokud smlouva obsahuje informace, které není možné poskytnout ani podle zákona o svobodném přístupu k informacím, např. obchodní tajemství nebo osobní údaje chráněné zákonem o ochraně osobních údajů, lze je před odesláním ke zveřejnění znečitelnit.</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Styl1"/>
      </w:pPr>
      <w:r w:rsidRPr="009E0AAE">
        <w:t>Jak publikovat smlouvy?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Smlouvy bude nutné publikovat bez zbytečného odkladu, nejpozději však do 30 dnů od uzavření smlouvy.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xml:space="preserve">Pro zveřejnění bude třeba buď vyplnit elektronický formulář, který bude publikovaný na Portálu veřejné správy, nebo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spolu se smlouvou odeslat v předepsaném formátu do speciální datové schránky ministerstva vnitra zřízené pro tento účel. Uživatel, který využije elektronický formulář v prostředí Portálu veřejné správy, ke zveřejnění nepotřebuje nic více, než běžný kancelářský počítač s připojením k internetu a své přístupové údaje k datové schránce, ze které bude formulář odeslán.</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lastRenderedPageBreak/>
        <w:t>Po zveřejnění v registru smluv odešle správce potvrzení zpět do datové schránky odesílatele i všech uvedených smluvních stran. Zároveň bude potvrzení odesláno volitelně i emailem na adresu, kterou zveřejňující subjekt uvedl.</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Zveřejnit smlouvu je možné buď přímo odesláním pokynu z datové schránky jedné ze smluvních stran (ať už se jedná o povinný subjekt nebo druhou smluvní stranu) nebo též v zastoupení na základě registrovaného zmocnění. Pro účely nastavení či zrušení zmocnění bude též vystaven jednoduchý elektronický formulář.</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xml:space="preserve">Ministerstvo vnitra jako správce registru smluv neodpovídá za správnost a úplnost smluv ke zveřejnění a souvisejících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Styl1"/>
      </w:pPr>
      <w:r w:rsidRPr="009E0AAE">
        <w:t>Kdo (ne) musí publikovat?</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Style w:val="Siln"/>
          <w:rFonts w:asciiTheme="minorHAnsi" w:hAnsiTheme="minorHAnsi" w:cs="Arial CE"/>
          <w:sz w:val="22"/>
          <w:szCs w:val="22"/>
        </w:rPr>
        <w:t>Zákonná povinnost publikace smluv platí pro:</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Česká republika - orgány státní správy;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územní samosprávné celky, včetně městských částí nebo městských obvodů územně členěných statutárních měst nebo městských částí hlavního města Prahy;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státní příspěvkové organizace;</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státní fondy;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veřejné </w:t>
      </w:r>
      <w:proofErr w:type="spellStart"/>
      <w:r w:rsidRPr="009E0AAE">
        <w:rPr>
          <w:rFonts w:asciiTheme="minorHAnsi" w:hAnsiTheme="minorHAnsi" w:cs="Arial CE"/>
          <w:sz w:val="22"/>
          <w:szCs w:val="22"/>
        </w:rPr>
        <w:t>výzkumné</w:t>
      </w:r>
      <w:proofErr w:type="spellEnd"/>
      <w:r w:rsidRPr="009E0AAE">
        <w:rPr>
          <w:rFonts w:asciiTheme="minorHAnsi" w:hAnsiTheme="minorHAnsi" w:cs="Arial CE"/>
          <w:sz w:val="22"/>
          <w:szCs w:val="22"/>
        </w:rPr>
        <w:t xml:space="preserve"> instituce nebo veřejné vysoké školy;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dobrovolné svazky obcí;</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regionální rady regionu soudržnosti;</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příspěvkové organizace územních samosprávných celků;</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ústavy založené státem nebo územními </w:t>
      </w:r>
      <w:proofErr w:type="spellStart"/>
      <w:r w:rsidRPr="009E0AAE">
        <w:rPr>
          <w:rFonts w:asciiTheme="minorHAnsi" w:hAnsiTheme="minorHAnsi" w:cs="Arial CE"/>
          <w:sz w:val="22"/>
          <w:szCs w:val="22"/>
        </w:rPr>
        <w:t>samosprávnými</w:t>
      </w:r>
      <w:proofErr w:type="spellEnd"/>
      <w:r w:rsidRPr="009E0AAE">
        <w:rPr>
          <w:rFonts w:asciiTheme="minorHAnsi" w:hAnsiTheme="minorHAnsi" w:cs="Arial CE"/>
          <w:sz w:val="22"/>
          <w:szCs w:val="22"/>
        </w:rPr>
        <w:t xml:space="preserve"> celky;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obecně prospěšné společnosti založená  státem nebo územními </w:t>
      </w:r>
      <w:proofErr w:type="spellStart"/>
      <w:r w:rsidRPr="009E0AAE">
        <w:rPr>
          <w:rFonts w:asciiTheme="minorHAnsi" w:hAnsiTheme="minorHAnsi" w:cs="Arial CE"/>
          <w:sz w:val="22"/>
          <w:szCs w:val="22"/>
        </w:rPr>
        <w:t>samosprávnými</w:t>
      </w:r>
      <w:proofErr w:type="spellEnd"/>
      <w:r w:rsidRPr="009E0AAE">
        <w:rPr>
          <w:rFonts w:asciiTheme="minorHAnsi" w:hAnsiTheme="minorHAnsi" w:cs="Arial CE"/>
          <w:sz w:val="22"/>
          <w:szCs w:val="22"/>
        </w:rPr>
        <w:t xml:space="preserve"> celky;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státní podniky nebo národní podniky;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zdravotní pojišťovny;</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Český rozhlas;</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Česká televize;</w:t>
      </w:r>
    </w:p>
    <w:p w:rsidR="009E0AAE" w:rsidRPr="009E0AAE" w:rsidRDefault="009E0AAE" w:rsidP="009E0AAE">
      <w:pPr>
        <w:pStyle w:val="Normlnweb"/>
        <w:numPr>
          <w:ilvl w:val="0"/>
          <w:numId w:val="3"/>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právnické osoby, v níž  má stát nebo územní </w:t>
      </w:r>
      <w:proofErr w:type="spellStart"/>
      <w:r w:rsidRPr="009E0AAE">
        <w:rPr>
          <w:rFonts w:asciiTheme="minorHAnsi" w:hAnsiTheme="minorHAnsi" w:cs="Arial CE"/>
          <w:sz w:val="22"/>
          <w:szCs w:val="22"/>
        </w:rPr>
        <w:t>samosprávny</w:t>
      </w:r>
      <w:proofErr w:type="spellEnd"/>
      <w:r w:rsidRPr="009E0AAE">
        <w:rPr>
          <w:rFonts w:asciiTheme="minorHAnsi" w:hAnsiTheme="minorHAnsi" w:cs="Arial CE"/>
          <w:sz w:val="22"/>
          <w:szCs w:val="22"/>
        </w:rPr>
        <w:t xml:space="preserve">́ celek sám nebo s </w:t>
      </w:r>
      <w:proofErr w:type="spellStart"/>
      <w:r w:rsidRPr="009E0AAE">
        <w:rPr>
          <w:rFonts w:asciiTheme="minorHAnsi" w:hAnsiTheme="minorHAnsi" w:cs="Arial CE"/>
          <w:sz w:val="22"/>
          <w:szCs w:val="22"/>
        </w:rPr>
        <w:t>jinými</w:t>
      </w:r>
      <w:proofErr w:type="spellEnd"/>
      <w:r w:rsidRPr="009E0AAE">
        <w:rPr>
          <w:rFonts w:asciiTheme="minorHAnsi" w:hAnsiTheme="minorHAnsi" w:cs="Arial CE"/>
          <w:sz w:val="22"/>
          <w:szCs w:val="22"/>
        </w:rPr>
        <w:t xml:space="preserve"> územními  </w:t>
      </w:r>
      <w:proofErr w:type="spellStart"/>
      <w:r w:rsidRPr="009E0AAE">
        <w:rPr>
          <w:rFonts w:asciiTheme="minorHAnsi" w:hAnsiTheme="minorHAnsi" w:cs="Arial CE"/>
          <w:sz w:val="22"/>
          <w:szCs w:val="22"/>
        </w:rPr>
        <w:t>samosprávnými</w:t>
      </w:r>
      <w:proofErr w:type="spellEnd"/>
      <w:r w:rsidRPr="009E0AAE">
        <w:rPr>
          <w:rFonts w:asciiTheme="minorHAnsi" w:hAnsiTheme="minorHAnsi" w:cs="Arial CE"/>
          <w:sz w:val="22"/>
          <w:szCs w:val="22"/>
        </w:rPr>
        <w:t xml:space="preserve"> celky většinovou majetkovou účast, a to i prostřednictvím jiné právnické osoby.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Styl1"/>
      </w:pPr>
      <w:r w:rsidRPr="009E0AAE">
        <w:rPr>
          <w:rStyle w:val="Siln"/>
          <w:b/>
          <w:bCs/>
        </w:rPr>
        <w:t>Výjimky z povinnosti publikace v registru smluv:</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Prostřednictvím registru smluv se neuveřejňují informace, které nelze poskytnout při postupu podle předpisů upravujících svobodný přístup k informacím.</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Style w:val="Siln"/>
          <w:rFonts w:asciiTheme="minorHAnsi" w:hAnsiTheme="minorHAnsi" w:cs="Arial CE"/>
          <w:sz w:val="22"/>
          <w:szCs w:val="22"/>
        </w:rPr>
        <w:t xml:space="preserve">Povinnost uveřejnit prostřednictvím registru smluv se </w:t>
      </w:r>
      <w:proofErr w:type="spellStart"/>
      <w:r w:rsidRPr="009E0AAE">
        <w:rPr>
          <w:rStyle w:val="Siln"/>
          <w:rFonts w:asciiTheme="minorHAnsi" w:hAnsiTheme="minorHAnsi" w:cs="Arial CE"/>
          <w:sz w:val="22"/>
          <w:szCs w:val="22"/>
        </w:rPr>
        <w:t>nevzahuje</w:t>
      </w:r>
      <w:proofErr w:type="spellEnd"/>
      <w:r w:rsidRPr="009E0AAE">
        <w:rPr>
          <w:rStyle w:val="Siln"/>
          <w:rFonts w:asciiTheme="minorHAnsi" w:hAnsiTheme="minorHAnsi" w:cs="Arial CE"/>
          <w:sz w:val="22"/>
          <w:szCs w:val="22"/>
        </w:rPr>
        <w:t xml:space="preserve"> </w:t>
      </w:r>
      <w:proofErr w:type="gramStart"/>
      <w:r w:rsidRPr="009E0AAE">
        <w:rPr>
          <w:rStyle w:val="Siln"/>
          <w:rFonts w:asciiTheme="minorHAnsi" w:hAnsiTheme="minorHAnsi" w:cs="Arial CE"/>
          <w:sz w:val="22"/>
          <w:szCs w:val="22"/>
        </w:rPr>
        <w:t>na</w:t>
      </w:r>
      <w:proofErr w:type="gramEnd"/>
      <w:r w:rsidRPr="009E0AAE">
        <w:rPr>
          <w:rStyle w:val="Siln"/>
          <w:rFonts w:asciiTheme="minorHAnsi" w:hAnsiTheme="minorHAnsi" w:cs="Arial CE"/>
          <w:sz w:val="22"/>
          <w:szCs w:val="22"/>
        </w:rPr>
        <w:t>:</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vzniklou v rámci právního jednání s fyzickou osobou, která jedná mimo rámec své podnikatelské činnosti; to neplatí, jde-li o převod vlastnického práva </w:t>
      </w:r>
      <w:proofErr w:type="spellStart"/>
      <w:r w:rsidRPr="009E0AAE">
        <w:rPr>
          <w:rFonts w:asciiTheme="minorHAnsi" w:hAnsiTheme="minorHAnsi" w:cs="Arial CE"/>
          <w:sz w:val="22"/>
          <w:szCs w:val="22"/>
        </w:rPr>
        <w:t>povninného</w:t>
      </w:r>
      <w:proofErr w:type="spellEnd"/>
      <w:r w:rsidRPr="009E0AAE">
        <w:rPr>
          <w:rFonts w:asciiTheme="minorHAnsi" w:hAnsiTheme="minorHAnsi" w:cs="Arial CE"/>
          <w:sz w:val="22"/>
          <w:szCs w:val="22"/>
        </w:rPr>
        <w:t xml:space="preserve"> subjektu k hmotné nemovité věci,</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technickou předlohu, návod, </w:t>
      </w:r>
      <w:proofErr w:type="spellStart"/>
      <w:r w:rsidRPr="009E0AAE">
        <w:rPr>
          <w:rFonts w:asciiTheme="minorHAnsi" w:hAnsiTheme="minorHAnsi" w:cs="Arial CE"/>
          <w:sz w:val="22"/>
          <w:szCs w:val="22"/>
        </w:rPr>
        <w:t>výkres</w:t>
      </w:r>
      <w:proofErr w:type="spellEnd"/>
      <w:r w:rsidRPr="009E0AAE">
        <w:rPr>
          <w:rFonts w:asciiTheme="minorHAnsi" w:hAnsiTheme="minorHAnsi" w:cs="Arial CE"/>
          <w:sz w:val="22"/>
          <w:szCs w:val="22"/>
        </w:rPr>
        <w:t xml:space="preserve">, projektovou dokumentaci, model, způsob </w:t>
      </w:r>
      <w:proofErr w:type="spellStart"/>
      <w:r w:rsidRPr="009E0AAE">
        <w:rPr>
          <w:rFonts w:asciiTheme="minorHAnsi" w:hAnsiTheme="minorHAnsi" w:cs="Arial CE"/>
          <w:sz w:val="22"/>
          <w:szCs w:val="22"/>
        </w:rPr>
        <w:t>výpočtu</w:t>
      </w:r>
      <w:proofErr w:type="spellEnd"/>
      <w:r w:rsidRPr="009E0AAE">
        <w:rPr>
          <w:rFonts w:asciiTheme="minorHAnsi" w:hAnsiTheme="minorHAnsi" w:cs="Arial CE"/>
          <w:sz w:val="22"/>
          <w:szCs w:val="22"/>
        </w:rPr>
        <w:t xml:space="preserve"> </w:t>
      </w:r>
      <w:proofErr w:type="spellStart"/>
      <w:r w:rsidRPr="009E0AAE">
        <w:rPr>
          <w:rFonts w:asciiTheme="minorHAnsi" w:hAnsiTheme="minorHAnsi" w:cs="Arial CE"/>
          <w:sz w:val="22"/>
          <w:szCs w:val="22"/>
        </w:rPr>
        <w:t>jednotkových</w:t>
      </w:r>
      <w:proofErr w:type="spellEnd"/>
      <w:r w:rsidRPr="009E0AAE">
        <w:rPr>
          <w:rFonts w:asciiTheme="minorHAnsi" w:hAnsiTheme="minorHAnsi" w:cs="Arial CE"/>
          <w:sz w:val="22"/>
          <w:szCs w:val="22"/>
        </w:rPr>
        <w:t xml:space="preserve"> cen, vzor a </w:t>
      </w:r>
      <w:proofErr w:type="spellStart"/>
      <w:r w:rsidRPr="009E0AAE">
        <w:rPr>
          <w:rFonts w:asciiTheme="minorHAnsi" w:hAnsiTheme="minorHAnsi" w:cs="Arial CE"/>
          <w:sz w:val="22"/>
          <w:szCs w:val="22"/>
        </w:rPr>
        <w:t>výpočet</w:t>
      </w:r>
      <w:proofErr w:type="spellEnd"/>
      <w:r w:rsidRPr="009E0AAE">
        <w:rPr>
          <w:rFonts w:asciiTheme="minorHAnsi" w:hAnsiTheme="minorHAnsi" w:cs="Arial CE"/>
          <w:sz w:val="22"/>
          <w:szCs w:val="22"/>
        </w:rPr>
        <w:t>,</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která se </w:t>
      </w:r>
      <w:proofErr w:type="spellStart"/>
      <w:r w:rsidRPr="009E0AAE">
        <w:rPr>
          <w:rFonts w:asciiTheme="minorHAnsi" w:hAnsiTheme="minorHAnsi" w:cs="Arial CE"/>
          <w:sz w:val="22"/>
          <w:szCs w:val="22"/>
        </w:rPr>
        <w:t>týká</w:t>
      </w:r>
      <w:proofErr w:type="spellEnd"/>
      <w:r w:rsidRPr="009E0AAE">
        <w:rPr>
          <w:rFonts w:asciiTheme="minorHAnsi" w:hAnsiTheme="minorHAnsi" w:cs="Arial CE"/>
          <w:sz w:val="22"/>
          <w:szCs w:val="22"/>
        </w:rPr>
        <w:t xml:space="preserve"> činnosti </w:t>
      </w:r>
      <w:proofErr w:type="spellStart"/>
      <w:r w:rsidRPr="009E0AAE">
        <w:rPr>
          <w:rFonts w:asciiTheme="minorHAnsi" w:hAnsiTheme="minorHAnsi" w:cs="Arial CE"/>
          <w:sz w:val="22"/>
          <w:szCs w:val="22"/>
        </w:rPr>
        <w:t>zpravodajských</w:t>
      </w:r>
      <w:proofErr w:type="spellEnd"/>
      <w:r w:rsidRPr="009E0AAE">
        <w:rPr>
          <w:rFonts w:asciiTheme="minorHAnsi" w:hAnsiTheme="minorHAnsi" w:cs="Arial CE"/>
          <w:sz w:val="22"/>
          <w:szCs w:val="22"/>
        </w:rPr>
        <w:t xml:space="preserve"> služeb a Generální inspekce bezpečnostních sborů  nebo činnosti orgánů </w:t>
      </w:r>
      <w:proofErr w:type="spellStart"/>
      <w:r w:rsidRPr="009E0AAE">
        <w:rPr>
          <w:rFonts w:asciiTheme="minorHAnsi" w:hAnsiTheme="minorHAnsi" w:cs="Arial CE"/>
          <w:sz w:val="22"/>
          <w:szCs w:val="22"/>
        </w:rPr>
        <w:t>činných</w:t>
      </w:r>
      <w:proofErr w:type="spellEnd"/>
      <w:r w:rsidRPr="009E0AAE">
        <w:rPr>
          <w:rFonts w:asciiTheme="minorHAnsi" w:hAnsiTheme="minorHAnsi" w:cs="Arial CE"/>
          <w:sz w:val="22"/>
          <w:szCs w:val="22"/>
        </w:rPr>
        <w:t xml:space="preserve"> v trestním řízení při předcházení trestné činnosti, vyhledávání nebo odhalování trestné činnosti nebo stíhání </w:t>
      </w:r>
      <w:proofErr w:type="spellStart"/>
      <w:r w:rsidRPr="009E0AAE">
        <w:rPr>
          <w:rFonts w:asciiTheme="minorHAnsi" w:hAnsiTheme="minorHAnsi" w:cs="Arial CE"/>
          <w:sz w:val="22"/>
          <w:szCs w:val="22"/>
        </w:rPr>
        <w:t>trestných</w:t>
      </w:r>
      <w:proofErr w:type="spellEnd"/>
      <w:r w:rsidRPr="009E0AAE">
        <w:rPr>
          <w:rFonts w:asciiTheme="minorHAnsi" w:hAnsiTheme="minorHAnsi" w:cs="Arial CE"/>
          <w:sz w:val="22"/>
          <w:szCs w:val="22"/>
        </w:rPr>
        <w:t xml:space="preserve"> činů  nebo zajišťování bezpečnosti nebo obrany České republiky,</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proofErr w:type="gramStart"/>
      <w:r w:rsidRPr="009E0AAE">
        <w:rPr>
          <w:rFonts w:asciiTheme="minorHAnsi" w:hAnsiTheme="minorHAnsi" w:cs="Arial CE"/>
          <w:sz w:val="22"/>
          <w:szCs w:val="22"/>
        </w:rPr>
        <w:t>smlouvu</w:t>
      </w:r>
      <w:proofErr w:type="gramEnd"/>
      <w:r w:rsidRPr="009E0AAE">
        <w:rPr>
          <w:rFonts w:asciiTheme="minorHAnsi" w:hAnsiTheme="minorHAnsi" w:cs="Arial CE"/>
          <w:sz w:val="22"/>
          <w:szCs w:val="22"/>
        </w:rPr>
        <w:t xml:space="preserve">, jejíž  plnění je prováděno převážně mimo území České </w:t>
      </w:r>
      <w:proofErr w:type="gramStart"/>
      <w:r w:rsidRPr="009E0AAE">
        <w:rPr>
          <w:rFonts w:asciiTheme="minorHAnsi" w:hAnsiTheme="minorHAnsi" w:cs="Arial CE"/>
          <w:sz w:val="22"/>
          <w:szCs w:val="22"/>
        </w:rPr>
        <w:t>republiky,</w:t>
      </w:r>
      <w:proofErr w:type="gramEnd"/>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uzavřenou adhezním způsobem, jejíž smluvní stranou je právnická osoba uvedená v § 2 odst. 1 písm. e), k), l) nebo n) zákona č. 340/2015 Sb., s </w:t>
      </w:r>
      <w:proofErr w:type="spellStart"/>
      <w:r w:rsidRPr="009E0AAE">
        <w:rPr>
          <w:rFonts w:asciiTheme="minorHAnsi" w:hAnsiTheme="minorHAnsi" w:cs="Arial CE"/>
          <w:sz w:val="22"/>
          <w:szCs w:val="22"/>
        </w:rPr>
        <w:t>výjimkou</w:t>
      </w:r>
      <w:proofErr w:type="spellEnd"/>
      <w:r w:rsidRPr="009E0AAE">
        <w:rPr>
          <w:rFonts w:asciiTheme="minorHAnsi" w:hAnsiTheme="minorHAnsi" w:cs="Arial CE"/>
          <w:sz w:val="22"/>
          <w:szCs w:val="22"/>
        </w:rPr>
        <w:t xml:space="preserve"> smluv </w:t>
      </w:r>
      <w:proofErr w:type="spellStart"/>
      <w:r w:rsidRPr="009E0AAE">
        <w:rPr>
          <w:rFonts w:asciiTheme="minorHAnsi" w:hAnsiTheme="minorHAnsi" w:cs="Arial CE"/>
          <w:sz w:val="22"/>
          <w:szCs w:val="22"/>
        </w:rPr>
        <w:t>uzavřených</w:t>
      </w:r>
      <w:proofErr w:type="spellEnd"/>
      <w:r w:rsidRPr="009E0AAE">
        <w:rPr>
          <w:rFonts w:asciiTheme="minorHAnsi" w:hAnsiTheme="minorHAnsi" w:cs="Arial CE"/>
          <w:sz w:val="22"/>
          <w:szCs w:val="22"/>
        </w:rPr>
        <w:t xml:space="preserve"> na základě zadávacího řízení podle zákona o </w:t>
      </w:r>
      <w:proofErr w:type="spellStart"/>
      <w:r w:rsidRPr="009E0AAE">
        <w:rPr>
          <w:rFonts w:asciiTheme="minorHAnsi" w:hAnsiTheme="minorHAnsi" w:cs="Arial CE"/>
          <w:sz w:val="22"/>
          <w:szCs w:val="22"/>
        </w:rPr>
        <w:t>veřejných</w:t>
      </w:r>
      <w:proofErr w:type="spellEnd"/>
      <w:r w:rsidRPr="009E0AAE">
        <w:rPr>
          <w:rFonts w:asciiTheme="minorHAnsi" w:hAnsiTheme="minorHAnsi" w:cs="Arial CE"/>
          <w:sz w:val="22"/>
          <w:szCs w:val="22"/>
        </w:rPr>
        <w:t xml:space="preserve"> zakázkách,</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lastRenderedPageBreak/>
        <w:t xml:space="preserve">smlouvy, objednávky a faktury, které se </w:t>
      </w:r>
      <w:proofErr w:type="spellStart"/>
      <w:r w:rsidRPr="009E0AAE">
        <w:rPr>
          <w:rFonts w:asciiTheme="minorHAnsi" w:hAnsiTheme="minorHAnsi" w:cs="Arial CE"/>
          <w:sz w:val="22"/>
          <w:szCs w:val="22"/>
        </w:rPr>
        <w:t>týkají</w:t>
      </w:r>
      <w:proofErr w:type="spellEnd"/>
      <w:r w:rsidRPr="009E0AAE">
        <w:rPr>
          <w:rFonts w:asciiTheme="minorHAnsi" w:hAnsiTheme="minorHAnsi" w:cs="Arial CE"/>
          <w:sz w:val="22"/>
          <w:szCs w:val="22"/>
        </w:rPr>
        <w:t xml:space="preserve"> činnosti orgánů, jejich  členů a organizačních složek státu </w:t>
      </w:r>
      <w:proofErr w:type="spellStart"/>
      <w:r w:rsidRPr="009E0AAE">
        <w:rPr>
          <w:rFonts w:asciiTheme="minorHAnsi" w:hAnsiTheme="minorHAnsi" w:cs="Arial CE"/>
          <w:sz w:val="22"/>
          <w:szCs w:val="22"/>
        </w:rPr>
        <w:t>uvedených</w:t>
      </w:r>
      <w:proofErr w:type="spellEnd"/>
      <w:r w:rsidRPr="009E0AAE">
        <w:rPr>
          <w:rFonts w:asciiTheme="minorHAnsi" w:hAnsiTheme="minorHAnsi" w:cs="Arial CE"/>
          <w:sz w:val="22"/>
          <w:szCs w:val="22"/>
        </w:rPr>
        <w:t xml:space="preserve"> v § 8 odst. 3 zákona č. 218/2000 Sb., o </w:t>
      </w:r>
      <w:proofErr w:type="spellStart"/>
      <w:r w:rsidRPr="009E0AAE">
        <w:rPr>
          <w:rFonts w:asciiTheme="minorHAnsi" w:hAnsiTheme="minorHAnsi" w:cs="Arial CE"/>
          <w:sz w:val="22"/>
          <w:szCs w:val="22"/>
        </w:rPr>
        <w:t>rozpočtových</w:t>
      </w:r>
      <w:proofErr w:type="spellEnd"/>
      <w:r w:rsidRPr="009E0AAE">
        <w:rPr>
          <w:rFonts w:asciiTheme="minorHAnsi" w:hAnsiTheme="minorHAnsi" w:cs="Arial CE"/>
          <w:sz w:val="22"/>
          <w:szCs w:val="22"/>
        </w:rPr>
        <w:t xml:space="preserve"> pravidlech a o změně </w:t>
      </w:r>
      <w:proofErr w:type="spellStart"/>
      <w:r w:rsidRPr="009E0AAE">
        <w:rPr>
          <w:rFonts w:asciiTheme="minorHAnsi" w:hAnsiTheme="minorHAnsi" w:cs="Arial CE"/>
          <w:sz w:val="22"/>
          <w:szCs w:val="22"/>
        </w:rPr>
        <w:t>některých</w:t>
      </w:r>
      <w:proofErr w:type="spellEnd"/>
      <w:r w:rsidRPr="009E0AAE">
        <w:rPr>
          <w:rFonts w:asciiTheme="minorHAnsi" w:hAnsiTheme="minorHAnsi" w:cs="Arial CE"/>
          <w:sz w:val="22"/>
          <w:szCs w:val="22"/>
        </w:rPr>
        <w:t xml:space="preserve"> souvisejících zákonů (rozpočtová pravidla), a  činnosti správců jejich kapitol,</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uzavřenou na komoditní burze, na regulovaném trhu nebo evropském regulovaném trhu, v dražbě nebo v aukci anebo </w:t>
      </w:r>
      <w:proofErr w:type="spellStart"/>
      <w:r w:rsidRPr="009E0AAE">
        <w:rPr>
          <w:rFonts w:asciiTheme="minorHAnsi" w:hAnsiTheme="minorHAnsi" w:cs="Arial CE"/>
          <w:sz w:val="22"/>
          <w:szCs w:val="22"/>
        </w:rPr>
        <w:t>jiným</w:t>
      </w:r>
      <w:proofErr w:type="spellEnd"/>
      <w:r w:rsidRPr="009E0AAE">
        <w:rPr>
          <w:rFonts w:asciiTheme="minorHAnsi" w:hAnsiTheme="minorHAnsi" w:cs="Arial CE"/>
          <w:sz w:val="22"/>
          <w:szCs w:val="22"/>
        </w:rPr>
        <w:t xml:space="preserve"> </w:t>
      </w:r>
      <w:proofErr w:type="spellStart"/>
      <w:r w:rsidRPr="009E0AAE">
        <w:rPr>
          <w:rFonts w:asciiTheme="minorHAnsi" w:hAnsiTheme="minorHAnsi" w:cs="Arial CE"/>
          <w:sz w:val="22"/>
          <w:szCs w:val="22"/>
        </w:rPr>
        <w:t>obdobným</w:t>
      </w:r>
      <w:proofErr w:type="spellEnd"/>
      <w:r w:rsidRPr="009E0AAE">
        <w:rPr>
          <w:rFonts w:asciiTheme="minorHAnsi" w:hAnsiTheme="minorHAnsi" w:cs="Arial CE"/>
          <w:sz w:val="22"/>
          <w:szCs w:val="22"/>
        </w:rPr>
        <w:t xml:space="preserve"> postupem, s nímž je spojen zvláštní způsob přechodu nebo převodu vlastnického práva,</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jejíž alespoň jednou smluvní stranou je akciová společnost, jejíž cenné papíry byly přijaty k obchodování na regulovaném trhu nebo evropském regulovaném trhu, jde-li o akciovou společnost, v níž má stát nebo územní </w:t>
      </w:r>
      <w:proofErr w:type="spellStart"/>
      <w:r w:rsidRPr="009E0AAE">
        <w:rPr>
          <w:rFonts w:asciiTheme="minorHAnsi" w:hAnsiTheme="minorHAnsi" w:cs="Arial CE"/>
          <w:sz w:val="22"/>
          <w:szCs w:val="22"/>
        </w:rPr>
        <w:t>samosprávny</w:t>
      </w:r>
      <w:proofErr w:type="spellEnd"/>
      <w:r w:rsidRPr="009E0AAE">
        <w:rPr>
          <w:rFonts w:asciiTheme="minorHAnsi" w:hAnsiTheme="minorHAnsi" w:cs="Arial CE"/>
          <w:sz w:val="22"/>
          <w:szCs w:val="22"/>
        </w:rPr>
        <w:t xml:space="preserve">́ celek sám nebo s </w:t>
      </w:r>
      <w:proofErr w:type="spellStart"/>
      <w:r w:rsidRPr="009E0AAE">
        <w:rPr>
          <w:rFonts w:asciiTheme="minorHAnsi" w:hAnsiTheme="minorHAnsi" w:cs="Arial CE"/>
          <w:sz w:val="22"/>
          <w:szCs w:val="22"/>
        </w:rPr>
        <w:t>jinými</w:t>
      </w:r>
      <w:proofErr w:type="spellEnd"/>
      <w:r w:rsidRPr="009E0AAE">
        <w:rPr>
          <w:rFonts w:asciiTheme="minorHAnsi" w:hAnsiTheme="minorHAnsi" w:cs="Arial CE"/>
          <w:sz w:val="22"/>
          <w:szCs w:val="22"/>
        </w:rPr>
        <w:t xml:space="preserve"> územními </w:t>
      </w:r>
      <w:proofErr w:type="spellStart"/>
      <w:r w:rsidRPr="009E0AAE">
        <w:rPr>
          <w:rFonts w:asciiTheme="minorHAnsi" w:hAnsiTheme="minorHAnsi" w:cs="Arial CE"/>
          <w:sz w:val="22"/>
          <w:szCs w:val="22"/>
        </w:rPr>
        <w:t>samosprávnými</w:t>
      </w:r>
      <w:proofErr w:type="spellEnd"/>
      <w:r w:rsidRPr="009E0AAE">
        <w:rPr>
          <w:rFonts w:asciiTheme="minorHAnsi" w:hAnsiTheme="minorHAnsi" w:cs="Arial CE"/>
          <w:sz w:val="22"/>
          <w:szCs w:val="22"/>
        </w:rPr>
        <w:t xml:space="preserve"> celky většinovou majetkovou účast, a to i prostřednictvím jiné právnické osoby,</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w:t>
      </w:r>
      <w:proofErr w:type="gramStart"/>
      <w:r w:rsidRPr="009E0AAE">
        <w:rPr>
          <w:rFonts w:asciiTheme="minorHAnsi" w:hAnsiTheme="minorHAnsi" w:cs="Arial CE"/>
          <w:sz w:val="22"/>
          <w:szCs w:val="22"/>
        </w:rPr>
        <w:t xml:space="preserve">jestli že </w:t>
      </w:r>
      <w:proofErr w:type="spellStart"/>
      <w:r w:rsidRPr="009E0AAE">
        <w:rPr>
          <w:rFonts w:asciiTheme="minorHAnsi" w:hAnsiTheme="minorHAnsi" w:cs="Arial CE"/>
          <w:sz w:val="22"/>
          <w:szCs w:val="22"/>
        </w:rPr>
        <w:t>výše</w:t>
      </w:r>
      <w:proofErr w:type="spellEnd"/>
      <w:proofErr w:type="gramEnd"/>
      <w:r w:rsidRPr="009E0AAE">
        <w:rPr>
          <w:rFonts w:asciiTheme="minorHAnsi" w:hAnsiTheme="minorHAnsi" w:cs="Arial CE"/>
          <w:sz w:val="22"/>
          <w:szCs w:val="22"/>
        </w:rPr>
        <w:t xml:space="preserve"> hodnoty jejího </w:t>
      </w:r>
      <w:proofErr w:type="spellStart"/>
      <w:r w:rsidRPr="009E0AAE">
        <w:rPr>
          <w:rFonts w:asciiTheme="minorHAnsi" w:hAnsiTheme="minorHAnsi" w:cs="Arial CE"/>
          <w:sz w:val="22"/>
          <w:szCs w:val="22"/>
        </w:rPr>
        <w:t>předmětuje</w:t>
      </w:r>
      <w:proofErr w:type="spellEnd"/>
      <w:r w:rsidRPr="009E0AAE">
        <w:rPr>
          <w:rFonts w:asciiTheme="minorHAnsi" w:hAnsiTheme="minorHAnsi" w:cs="Arial CE"/>
          <w:sz w:val="22"/>
          <w:szCs w:val="22"/>
        </w:rPr>
        <w:t xml:space="preserve"> 50 000 K č bez daně z přidané hodnoty nebo nižší,</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která je uzavřena s autorem nebo </w:t>
      </w:r>
      <w:proofErr w:type="spellStart"/>
      <w:r w:rsidRPr="009E0AAE">
        <w:rPr>
          <w:rFonts w:asciiTheme="minorHAnsi" w:hAnsiTheme="minorHAnsi" w:cs="Arial CE"/>
          <w:sz w:val="22"/>
          <w:szCs w:val="22"/>
        </w:rPr>
        <w:t>výkonným</w:t>
      </w:r>
      <w:proofErr w:type="spellEnd"/>
      <w:r w:rsidRPr="009E0AAE">
        <w:rPr>
          <w:rFonts w:asciiTheme="minorHAnsi" w:hAnsiTheme="minorHAnsi" w:cs="Arial CE"/>
          <w:sz w:val="22"/>
          <w:szCs w:val="22"/>
        </w:rPr>
        <w:t xml:space="preserve"> umělcem v souvislosti s </w:t>
      </w:r>
      <w:proofErr w:type="spellStart"/>
      <w:r w:rsidRPr="009E0AAE">
        <w:rPr>
          <w:rFonts w:asciiTheme="minorHAnsi" w:hAnsiTheme="minorHAnsi" w:cs="Arial CE"/>
          <w:sz w:val="22"/>
          <w:szCs w:val="22"/>
        </w:rPr>
        <w:t>autorským</w:t>
      </w:r>
      <w:proofErr w:type="spellEnd"/>
      <w:r w:rsidRPr="009E0AAE">
        <w:rPr>
          <w:rFonts w:asciiTheme="minorHAnsi" w:hAnsiTheme="minorHAnsi" w:cs="Arial CE"/>
          <w:sz w:val="22"/>
          <w:szCs w:val="22"/>
        </w:rPr>
        <w:t xml:space="preserve"> dílem nebo </w:t>
      </w:r>
      <w:proofErr w:type="spellStart"/>
      <w:r w:rsidRPr="009E0AAE">
        <w:rPr>
          <w:rFonts w:asciiTheme="minorHAnsi" w:hAnsiTheme="minorHAnsi" w:cs="Arial CE"/>
          <w:sz w:val="22"/>
          <w:szCs w:val="22"/>
        </w:rPr>
        <w:t>uměleckým</w:t>
      </w:r>
      <w:proofErr w:type="spellEnd"/>
      <w:r w:rsidRPr="009E0AAE">
        <w:rPr>
          <w:rFonts w:asciiTheme="minorHAnsi" w:hAnsiTheme="minorHAnsi" w:cs="Arial CE"/>
          <w:sz w:val="22"/>
          <w:szCs w:val="22"/>
        </w:rPr>
        <w:t xml:space="preserve"> </w:t>
      </w:r>
      <w:proofErr w:type="spellStart"/>
      <w:r w:rsidRPr="009E0AAE">
        <w:rPr>
          <w:rFonts w:asciiTheme="minorHAnsi" w:hAnsiTheme="minorHAnsi" w:cs="Arial CE"/>
          <w:sz w:val="22"/>
          <w:szCs w:val="22"/>
        </w:rPr>
        <w:t>výkonem</w:t>
      </w:r>
      <w:proofErr w:type="spellEnd"/>
      <w:r w:rsidRPr="009E0AAE">
        <w:rPr>
          <w:rFonts w:asciiTheme="minorHAnsi" w:hAnsiTheme="minorHAnsi" w:cs="Arial CE"/>
          <w:sz w:val="22"/>
          <w:szCs w:val="22"/>
        </w:rPr>
        <w:t>,</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o poskytování a úhradě zdravotních služeb </w:t>
      </w:r>
      <w:proofErr w:type="spellStart"/>
      <w:r w:rsidRPr="009E0AAE">
        <w:rPr>
          <w:rFonts w:asciiTheme="minorHAnsi" w:hAnsiTheme="minorHAnsi" w:cs="Arial CE"/>
          <w:sz w:val="22"/>
          <w:szCs w:val="22"/>
        </w:rPr>
        <w:t>hrazených</w:t>
      </w:r>
      <w:proofErr w:type="spellEnd"/>
      <w:r w:rsidRPr="009E0AAE">
        <w:rPr>
          <w:rFonts w:asciiTheme="minorHAnsi" w:hAnsiTheme="minorHAnsi" w:cs="Arial CE"/>
          <w:sz w:val="22"/>
          <w:szCs w:val="22"/>
        </w:rPr>
        <w:t xml:space="preserve"> z veřejného zdravotního pojištění a smlouvu o úhradě </w:t>
      </w:r>
      <w:proofErr w:type="spellStart"/>
      <w:r w:rsidRPr="009E0AAE">
        <w:rPr>
          <w:rFonts w:asciiTheme="minorHAnsi" w:hAnsiTheme="minorHAnsi" w:cs="Arial CE"/>
          <w:sz w:val="22"/>
          <w:szCs w:val="22"/>
        </w:rPr>
        <w:t>léčivých</w:t>
      </w:r>
      <w:proofErr w:type="spellEnd"/>
      <w:r w:rsidRPr="009E0AAE">
        <w:rPr>
          <w:rFonts w:asciiTheme="minorHAnsi" w:hAnsiTheme="minorHAnsi" w:cs="Arial CE"/>
          <w:sz w:val="22"/>
          <w:szCs w:val="22"/>
        </w:rPr>
        <w:t xml:space="preserve"> přípravků obsahujících očkovací látky pro pravidelná očkování podle antigenního složení očkovacích látek stanoveného Ministerstvem zdravotnictví podle zákona o ochraně veřejného zdraví, které jsou uveřejňovány podle zákona o veřejném </w:t>
      </w:r>
      <w:proofErr w:type="spellStart"/>
      <w:r w:rsidRPr="009E0AAE">
        <w:rPr>
          <w:rFonts w:asciiTheme="minorHAnsi" w:hAnsiTheme="minorHAnsi" w:cs="Arial CE"/>
          <w:sz w:val="22"/>
          <w:szCs w:val="22"/>
        </w:rPr>
        <w:t>vzdravotním</w:t>
      </w:r>
      <w:proofErr w:type="spellEnd"/>
      <w:r w:rsidRPr="009E0AAE">
        <w:rPr>
          <w:rFonts w:asciiTheme="minorHAnsi" w:hAnsiTheme="minorHAnsi" w:cs="Arial CE"/>
          <w:sz w:val="22"/>
          <w:szCs w:val="22"/>
        </w:rPr>
        <w:t xml:space="preserve"> pojištění,</w:t>
      </w:r>
    </w:p>
    <w:p w:rsidR="009E0AAE" w:rsidRPr="009E0AAE" w:rsidRDefault="009E0AAE" w:rsidP="009E0AAE">
      <w:pPr>
        <w:pStyle w:val="Normlnweb"/>
        <w:numPr>
          <w:ilvl w:val="0"/>
          <w:numId w:val="4"/>
        </w:numPr>
        <w:shd w:val="clear" w:color="auto" w:fill="FFFFFF"/>
        <w:spacing w:before="0" w:beforeAutospacing="0" w:after="0" w:afterAutospacing="0"/>
        <w:ind w:left="0" w:firstLine="0"/>
        <w:rPr>
          <w:rFonts w:asciiTheme="minorHAnsi" w:hAnsiTheme="minorHAnsi" w:cs="Arial CE"/>
          <w:sz w:val="22"/>
          <w:szCs w:val="22"/>
        </w:rPr>
      </w:pPr>
      <w:r w:rsidRPr="009E0AAE">
        <w:rPr>
          <w:rFonts w:asciiTheme="minorHAnsi" w:hAnsiTheme="minorHAnsi" w:cs="Arial CE"/>
          <w:sz w:val="22"/>
          <w:szCs w:val="22"/>
        </w:rPr>
        <w:t xml:space="preserve">smlouvu, jejíž alespoň jednou smluvní stranou je obec, která nevykonává rozšířenou působnost, příspěvková organizace touto obcí zřízená nebo právnická osoba, v níž má taková obec sama nebo s </w:t>
      </w:r>
      <w:proofErr w:type="spellStart"/>
      <w:r w:rsidRPr="009E0AAE">
        <w:rPr>
          <w:rFonts w:asciiTheme="minorHAnsi" w:hAnsiTheme="minorHAnsi" w:cs="Arial CE"/>
          <w:sz w:val="22"/>
          <w:szCs w:val="22"/>
        </w:rPr>
        <w:t>jinými</w:t>
      </w:r>
      <w:proofErr w:type="spellEnd"/>
      <w:r w:rsidRPr="009E0AAE">
        <w:rPr>
          <w:rFonts w:asciiTheme="minorHAnsi" w:hAnsiTheme="minorHAnsi" w:cs="Arial CE"/>
          <w:sz w:val="22"/>
          <w:szCs w:val="22"/>
        </w:rPr>
        <w:t xml:space="preserve"> </w:t>
      </w:r>
      <w:proofErr w:type="spellStart"/>
      <w:r w:rsidRPr="009E0AAE">
        <w:rPr>
          <w:rFonts w:asciiTheme="minorHAnsi" w:hAnsiTheme="minorHAnsi" w:cs="Arial CE"/>
          <w:sz w:val="22"/>
          <w:szCs w:val="22"/>
        </w:rPr>
        <w:t>takovými</w:t>
      </w:r>
      <w:proofErr w:type="spellEnd"/>
      <w:r w:rsidRPr="009E0AAE">
        <w:rPr>
          <w:rFonts w:asciiTheme="minorHAnsi" w:hAnsiTheme="minorHAnsi" w:cs="Arial CE"/>
          <w:sz w:val="22"/>
          <w:szCs w:val="22"/>
        </w:rPr>
        <w:t xml:space="preserve"> obcemi většinovou účast.</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Styl1"/>
      </w:pPr>
      <w:r w:rsidRPr="009E0AAE">
        <w:t>Často kladené otázky (FAQ) – právní rámec</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Od kdy musí být smlouvy v registru smluv uveřejňovány?</w:t>
      </w:r>
      <w:r w:rsidRPr="009E0AAE">
        <w:rPr>
          <w:rFonts w:asciiTheme="minorHAnsi" w:hAnsiTheme="minorHAnsi" w:cs="Arial CE"/>
          <w:sz w:val="22"/>
          <w:szCs w:val="22"/>
        </w:rPr>
        <w:br/>
        <w:t xml:space="preserve">Zákon o registru smluv nabývá účinnosti 1. července 2016 a od tohoto dne povinné subjekty nebo smluvní strany musí posílat správci registru smluv smlouvy, které mají být v registru smluv uveřejněny, společně s jejich </w:t>
      </w:r>
      <w:proofErr w:type="spellStart"/>
      <w:r w:rsidRPr="009E0AAE">
        <w:rPr>
          <w:rFonts w:asciiTheme="minorHAnsi" w:hAnsiTheme="minorHAnsi" w:cs="Arial CE"/>
          <w:sz w:val="22"/>
          <w:szCs w:val="22"/>
        </w:rPr>
        <w:t>metadaty</w:t>
      </w:r>
      <w:proofErr w:type="spellEnd"/>
      <w:r w:rsidRPr="009E0AAE">
        <w:rPr>
          <w:rFonts w:asciiTheme="minorHAnsi" w:hAnsiTheme="minorHAnsi" w:cs="Arial CE"/>
          <w:sz w:val="22"/>
          <w:szCs w:val="22"/>
        </w:rPr>
        <w:t>. Po roce od nabytí účinnosti zákona o registru smluv, tedy od 1. července 2017, se (pro smlouvy uzavřené 1. července 2017 nebo později) použijí ustanovení o následcích neuveřejnění smlouvy a o zrušení smlouvy. Podle těchto ustanovení, nebude-li v registru smluv uveřejněna smlouva, která uveřejněna být musí, nenabývá taková smlouva účinnosti a nebude-li taková smlouva uveřejněna ani do tří měsíců ode dne, kdy byla uzavřena, platí, že je zrušena od počátku.</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 se v registru smluv smlouvy uveřejňují?</w:t>
      </w:r>
      <w:r w:rsidRPr="009E0AAE">
        <w:rPr>
          <w:rFonts w:asciiTheme="minorHAnsi" w:hAnsiTheme="minorHAnsi" w:cs="Arial CE"/>
          <w:sz w:val="22"/>
          <w:szCs w:val="22"/>
        </w:rPr>
        <w:br/>
        <w:t>Povinný subjekt nebo smluvní strana zašle správci registru smluv do jeho datové schránky datovou zprávu s elektronickým obrazem textového obsahu smlouvy společně s </w:t>
      </w:r>
      <w:proofErr w:type="spellStart"/>
      <w:r w:rsidRPr="009E0AAE">
        <w:rPr>
          <w:rFonts w:asciiTheme="minorHAnsi" w:hAnsiTheme="minorHAnsi" w:cs="Arial CE"/>
          <w:sz w:val="22"/>
          <w:szCs w:val="22"/>
        </w:rPr>
        <w:t>metadaty</w:t>
      </w:r>
      <w:proofErr w:type="spellEnd"/>
      <w:r w:rsidRPr="009E0AAE">
        <w:rPr>
          <w:rFonts w:asciiTheme="minorHAnsi" w:hAnsiTheme="minorHAnsi" w:cs="Arial CE"/>
          <w:sz w:val="22"/>
          <w:szCs w:val="22"/>
        </w:rPr>
        <w:t xml:space="preserve"> smlouvy, a to na elektronickém formuláři, který bude uveřejněn na portálu veřejné správy. Smlouva a její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jsou následně po doručení do datové schránky registru smluv bezodkladně automatizovaně uveřejněny v registru smluv.</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Jaké smlouvy musí být v registru smluv uveřejněny?</w:t>
      </w:r>
      <w:r w:rsidRPr="009E0AAE">
        <w:rPr>
          <w:rFonts w:asciiTheme="minorHAnsi" w:hAnsiTheme="minorHAnsi" w:cs="Arial CE"/>
          <w:sz w:val="22"/>
          <w:szCs w:val="22"/>
        </w:rPr>
        <w:br/>
        <w:t xml:space="preserve">V registru smluv musí být uveřejňovány soukromoprávní smlouvy a smlouvy o poskytnutí dotace nebo návratné finanční výpomoci v případě, že alespoň jednou ze stran smlouvy je v zákoně o registru smluv vymezený povinný subjekt a na uveřejnění smlouvy nebo na povinný subjekt nedopadá některá z výjimek stanovená zákonem o registru smluv. Společně se smlouvou se uveřejňují i její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 xml:space="preserve">Co jsou to </w:t>
      </w:r>
      <w:proofErr w:type="spellStart"/>
      <w:r w:rsidRPr="009E0AAE">
        <w:rPr>
          <w:rStyle w:val="Siln"/>
          <w:rFonts w:asciiTheme="minorHAnsi" w:hAnsiTheme="minorHAnsi" w:cs="Arial CE"/>
          <w:sz w:val="22"/>
          <w:szCs w:val="22"/>
        </w:rPr>
        <w:t>metadata</w:t>
      </w:r>
      <w:proofErr w:type="spellEnd"/>
      <w:r w:rsidRPr="009E0AAE">
        <w:rPr>
          <w:rStyle w:val="Siln"/>
          <w:rFonts w:asciiTheme="minorHAnsi" w:hAnsiTheme="minorHAnsi" w:cs="Arial CE"/>
          <w:sz w:val="22"/>
          <w:szCs w:val="22"/>
        </w:rPr>
        <w:t xml:space="preserve"> a jaká se správci registru smluv společně se smlouvou posílají?</w:t>
      </w:r>
      <w:r w:rsidRPr="009E0AAE">
        <w:rPr>
          <w:rFonts w:asciiTheme="minorHAnsi" w:hAnsiTheme="minorHAnsi" w:cs="Arial CE"/>
          <w:sz w:val="22"/>
          <w:szCs w:val="22"/>
        </w:rPr>
        <w:br/>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jsou obecně vzato data obsahující informace o jiných datech. V kontextu zákona o registru smluv jsou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údaje týkající se zveřejňované smlouvy, které musí být zveřejněny spolu s touto smlouvou. Podle zákona o registru smluv se prostřednictvím registru smluv neuveřejňují jen smlouvy, ale i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o těchto smlouvách.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zasílá společně se smlouvou správci registru smluv povinný subjekt nebo jeho smluvní partner. Bez uveřejnění povinných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 xml:space="preserve"> se smlouva nepovažuje za uveřejněnou podle zákona o registru smluv se všemi negativními následky, které zákon </w:t>
      </w:r>
      <w:r w:rsidRPr="009E0AAE">
        <w:rPr>
          <w:rFonts w:asciiTheme="minorHAnsi" w:hAnsiTheme="minorHAnsi" w:cs="Arial CE"/>
          <w:sz w:val="22"/>
          <w:szCs w:val="22"/>
        </w:rPr>
        <w:lastRenderedPageBreak/>
        <w:t xml:space="preserve">s neuveřejněním spojuje, jako je neúčinnost smlouvy nebo její zrušení. Povinnými </w:t>
      </w:r>
      <w:proofErr w:type="spellStart"/>
      <w:r w:rsidRPr="009E0AAE">
        <w:rPr>
          <w:rFonts w:asciiTheme="minorHAnsi" w:hAnsiTheme="minorHAnsi" w:cs="Arial CE"/>
          <w:sz w:val="22"/>
          <w:szCs w:val="22"/>
        </w:rPr>
        <w:t>metadaty</w:t>
      </w:r>
      <w:proofErr w:type="spellEnd"/>
      <w:r w:rsidRPr="009E0AAE">
        <w:rPr>
          <w:rFonts w:asciiTheme="minorHAnsi" w:hAnsiTheme="minorHAnsi" w:cs="Arial CE"/>
          <w:sz w:val="22"/>
          <w:szCs w:val="22"/>
        </w:rPr>
        <w:t xml:space="preserve"> jsou identifikace smluvních stran, vymezení předmětu smlouvy a datum uzavření smlouvy. Povinným </w:t>
      </w:r>
      <w:proofErr w:type="spellStart"/>
      <w:r w:rsidRPr="009E0AAE">
        <w:rPr>
          <w:rFonts w:asciiTheme="minorHAnsi" w:hAnsiTheme="minorHAnsi" w:cs="Arial CE"/>
          <w:sz w:val="22"/>
          <w:szCs w:val="22"/>
        </w:rPr>
        <w:t>metadatem</w:t>
      </w:r>
      <w:proofErr w:type="spellEnd"/>
      <w:r w:rsidRPr="009E0AAE">
        <w:rPr>
          <w:rFonts w:asciiTheme="minorHAnsi" w:hAnsiTheme="minorHAnsi" w:cs="Arial CE"/>
          <w:sz w:val="22"/>
          <w:szCs w:val="22"/>
        </w:rPr>
        <w:t xml:space="preserve"> je také cena a pokud jí smlouva neobsahuje, tak hodnota předmětu smlouvy, lze-li určit.</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 xml:space="preserve">Jaké jsou sankce v případě neúplnosti </w:t>
      </w:r>
      <w:proofErr w:type="spellStart"/>
      <w:r w:rsidRPr="009E0AAE">
        <w:rPr>
          <w:rStyle w:val="Siln"/>
          <w:rFonts w:asciiTheme="minorHAnsi" w:hAnsiTheme="minorHAnsi" w:cs="Arial CE"/>
          <w:sz w:val="22"/>
          <w:szCs w:val="22"/>
        </w:rPr>
        <w:t>metadat</w:t>
      </w:r>
      <w:proofErr w:type="spellEnd"/>
      <w:r w:rsidRPr="009E0AAE">
        <w:rPr>
          <w:rStyle w:val="Siln"/>
          <w:rFonts w:asciiTheme="minorHAnsi" w:hAnsiTheme="minorHAnsi" w:cs="Arial CE"/>
          <w:sz w:val="22"/>
          <w:szCs w:val="22"/>
        </w:rPr>
        <w:t>?</w:t>
      </w:r>
      <w:r w:rsidRPr="009E0AAE">
        <w:rPr>
          <w:rFonts w:asciiTheme="minorHAnsi" w:hAnsiTheme="minorHAnsi" w:cs="Arial CE"/>
          <w:sz w:val="22"/>
          <w:szCs w:val="22"/>
        </w:rPr>
        <w:br/>
        <w:t xml:space="preserve">Smlouva, jejíž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neobsahují povinné náležitosti, se nepovažuje za uveřejněnou prostřednictvím registru smluv; od 1. července 2017 (jde-li o smlouvu uzavřenou 1. července 2017 nebo později) nenabude taková smlouva účinnosti a po třech měsících od jejího uzavření bude platit, že je zrušena od počátku. Podle § 5 odst. 6 není nutné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vyplňovat, jsou-li obchodním tajemstvím. Neúplná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lze po jejich uveřejnění opravit. Ke zrušení smlouvy nedojde v případě, že dojde k opravě a bude dosaženo uveřejnění souladného se zákonem.</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Jaké jsou sankce v případě neúplnosti smlouvy?</w:t>
      </w:r>
      <w:r w:rsidRPr="009E0AAE">
        <w:rPr>
          <w:rFonts w:asciiTheme="minorHAnsi" w:hAnsiTheme="minorHAnsi" w:cs="Arial CE"/>
          <w:sz w:val="22"/>
          <w:szCs w:val="22"/>
        </w:rPr>
        <w:br/>
        <w:t>Text smlouvy uveřejněný v registru smluv nemusí zcela přesně odpovídat textu smlouvy, která je uzavřena, neboť se při uveřejnění smlouvy může uplatnit celá řada zákonných výjimek, na základě kterých bude de facto text smlouvy pozměněn. Nelze proto říct, že obecně existuje sankce za neúplnost uveřejněné smlouvy, neboť smlouva může být neúplná na základě aplikace výjimek z uveřejnění. Mezi okruhy těchto výjimek spadá ochrana osobních údajů, skutečnosti, které se neposkytují na základě zákona o svobodném přístupu k informacím, obchodní tajemství atd.</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Kdo bude arbitrem pro rozhodnutí, co je a co už není obchodní tajemství?</w:t>
      </w:r>
      <w:r w:rsidRPr="009E0AAE">
        <w:rPr>
          <w:rFonts w:asciiTheme="minorHAnsi" w:hAnsiTheme="minorHAnsi" w:cs="Arial CE"/>
          <w:sz w:val="22"/>
          <w:szCs w:val="22"/>
        </w:rPr>
        <w:br/>
        <w:t>Obchodní tajemství je obchodním tajemstvím, splňuje-li pojmové znaky uvedené v občanském zákoníku a jeho vlastník projevil vůli jej utajovat. Autoritativně může tvrzení o tom, že něco je obchodním tajemstvím, potvrdit nebo vyvrátit v konkrétním případě pouze soud.</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Dodatky ke smlouvám uzavřeným před účinností zákona o registru smluv musí být zveřejňovány i s původními smlouvami? Co když původní smlouvy nemám ve strojově čitelné podobě?</w:t>
      </w:r>
      <w:r w:rsidRPr="009E0AAE">
        <w:rPr>
          <w:rFonts w:asciiTheme="minorHAnsi" w:hAnsiTheme="minorHAnsi" w:cs="Arial CE"/>
          <w:sz w:val="22"/>
          <w:szCs w:val="22"/>
        </w:rPr>
        <w:br/>
        <w:t>To nevadí. V registru smluv se de facto neuveřejňují smlouvy, ale elektronické obrazy textového obsahu smlouvy. Takový elektronický obraz textového obsahu smlouvy je v tomto specifickém případě, kdy se v registru smluv uveřejňují i smlouvy uzavřené před účinností zákona o registru smluv, možno vyhotovit i po uzavření smlouvy. Neuveřejnění původní smlouvy v předepsaném formátu nespojuje zákon o registru smluv s žádnou sankcí.</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Co když smluvní strana nebude souhlasit se zveřejněním smlouvy v registru smluv?</w:t>
      </w:r>
      <w:r w:rsidRPr="009E0AAE">
        <w:rPr>
          <w:rFonts w:asciiTheme="minorHAnsi" w:hAnsiTheme="minorHAnsi" w:cs="Arial CE"/>
          <w:sz w:val="22"/>
          <w:szCs w:val="22"/>
        </w:rPr>
        <w:br/>
        <w:t>Souhlas smluvní strany není potřeba, neboť uveřejnění smlouvy v registru smluv je povinností stanovenou zákonem. Povinný subjekt nebo smluvní strana má povinnost smlouvu, na kterou se vztahuje povinnost k uveřejnění v registru smluv, odeslat správci registru smluv společně s </w:t>
      </w:r>
      <w:proofErr w:type="spellStart"/>
      <w:r w:rsidRPr="009E0AAE">
        <w:rPr>
          <w:rFonts w:asciiTheme="minorHAnsi" w:hAnsiTheme="minorHAnsi" w:cs="Arial CE"/>
          <w:sz w:val="22"/>
          <w:szCs w:val="22"/>
        </w:rPr>
        <w:t>metadaty</w:t>
      </w:r>
      <w:proofErr w:type="spellEnd"/>
      <w:r w:rsidRPr="009E0AAE">
        <w:rPr>
          <w:rFonts w:asciiTheme="minorHAnsi" w:hAnsiTheme="minorHAnsi" w:cs="Arial CE"/>
          <w:sz w:val="22"/>
          <w:szCs w:val="22"/>
        </w:rPr>
        <w:t xml:space="preserve"> bez zbytečného odkladu po uzavření smlouvy, nejpozději do 30 dnů od uzavření smlouvy.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 xml:space="preserve">Do kdy musí být provedena oprava smlouvy anebo </w:t>
      </w:r>
      <w:proofErr w:type="spellStart"/>
      <w:r w:rsidRPr="009E0AAE">
        <w:rPr>
          <w:rStyle w:val="Siln"/>
          <w:rFonts w:asciiTheme="minorHAnsi" w:hAnsiTheme="minorHAnsi" w:cs="Arial CE"/>
          <w:sz w:val="22"/>
          <w:szCs w:val="22"/>
        </w:rPr>
        <w:t>metadat</w:t>
      </w:r>
      <w:proofErr w:type="spellEnd"/>
      <w:r w:rsidRPr="009E0AAE">
        <w:rPr>
          <w:rStyle w:val="Siln"/>
          <w:rFonts w:asciiTheme="minorHAnsi" w:hAnsiTheme="minorHAnsi" w:cs="Arial CE"/>
          <w:sz w:val="22"/>
          <w:szCs w:val="22"/>
        </w:rPr>
        <w:t>?</w:t>
      </w:r>
      <w:r w:rsidRPr="009E0AAE">
        <w:rPr>
          <w:rFonts w:asciiTheme="minorHAnsi" w:hAnsiTheme="minorHAnsi" w:cs="Arial CE"/>
          <w:sz w:val="22"/>
          <w:szCs w:val="22"/>
        </w:rPr>
        <w:br/>
        <w:t xml:space="preserve">Byla-li v registru smluv neoprávněně uveřejněna pouze část smlouvy anebo byla nesprávně vyloučena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ač byl povinný subjekt nebo smluvní strana v dobré víře, že uveřejnění je v souladu se zákonem, musí být uveřejněná smlouva anebo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opraveny do 30 dnů ode dne, kdy se povinný subjekt nebo smluvní strana dozvěděly o uveřejnění v rozporu se zákonem nebo jim bylo doručeno rozhodnutí nadřízeného orgánu povinného subjektu nebo soudu, podle kterého má být neuveřejněná část smlouvy nebo dotčená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poskytnuta. Některá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lze opravit pouze ve lhůtě tří měsíců ode dne, kdy byla uzavřena smlouva, k níž se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vztahují. Podle zákona o registru smluv je tak možné dodatečně opravit smlouvu nebo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a vyhnout se tak sankci zrušení smlouvy od počátku za nesprávné uveřejnění smlouvy nebo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Je uveřejňování prostřednictvím registru smluv zdarma?</w:t>
      </w:r>
      <w:r w:rsidRPr="009E0AAE">
        <w:rPr>
          <w:rFonts w:asciiTheme="minorHAnsi" w:hAnsiTheme="minorHAnsi" w:cs="Arial CE"/>
          <w:sz w:val="22"/>
          <w:szCs w:val="22"/>
        </w:rPr>
        <w:br/>
        <w:t>Ano. Správce registru smluv není za uveřejňování v registru smluv od povinných subjektů nebo smluvních stran oprávněn vybírat žádné správní poplatky nebo jiné úhrady.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Je nutné do registru smluv za účelem uveřejnění zaslat naskenovaný originál smlouvy?</w:t>
      </w:r>
      <w:r w:rsidRPr="009E0AAE">
        <w:rPr>
          <w:rFonts w:asciiTheme="minorHAnsi" w:hAnsiTheme="minorHAnsi" w:cs="Arial CE"/>
          <w:sz w:val="22"/>
          <w:szCs w:val="22"/>
        </w:rPr>
        <w:br/>
        <w:t>Není. Právě naopak. Naskenovaný originál smlouvy bez strojově čitelné textové vrstvy je formát, který není pro uveřejňování smluv přípustný. V registru smluv se de facto neuveřejňují smlouvy jako takové, ale elektronické obrazy textového obsahu smlouvy v otevřeném a strojově čitelném formátu.</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lastRenderedPageBreak/>
        <w:t>Co znamená otevřený a strojově čitelný formát smlouvy?</w:t>
      </w:r>
      <w:r w:rsidRPr="009E0AAE">
        <w:rPr>
          <w:rFonts w:asciiTheme="minorHAnsi" w:hAnsiTheme="minorHAnsi" w:cs="Arial CE"/>
          <w:sz w:val="22"/>
          <w:szCs w:val="22"/>
        </w:rPr>
        <w:br/>
        <w:t>Požadavek otevřeného formátu je splněn, jsou-li data ve formátu, jehož vnitřní struktura je veřejně a bez omezení zdokumentována. Vhodnými formáty jsou např. RTF, PDF a ODF.</w:t>
      </w:r>
      <w:r w:rsidRPr="009E0AAE">
        <w:rPr>
          <w:rFonts w:asciiTheme="minorHAnsi" w:hAnsiTheme="minorHAnsi" w:cs="Arial CE"/>
          <w:sz w:val="22"/>
          <w:szCs w:val="22"/>
        </w:rPr>
        <w:br/>
        <w:t>Požadavek strojově čitelného formátu je splněn, jsou-li data ve formátu, který je strukturován takovým způsobem, že pomocí programové aplikace z nich lze získat žádané údaje. Požadavek splní jakýkoli počítačový formát, který obsahuje textový obsah smlouvy, tedy nikoli naskenovaný obrázek smlouvy. Např. formát PDF je přípustný, pokud bude obsahovat textovou vrstvu.</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Co mám udělat, neuzavřel-li jsem smlouvu písemně, ale na tuto smlouvu se vztahuje povinnost k uveřejnění v registru smluv?</w:t>
      </w:r>
      <w:r w:rsidRPr="009E0AAE">
        <w:rPr>
          <w:rFonts w:asciiTheme="minorHAnsi" w:hAnsiTheme="minorHAnsi" w:cs="Arial CE"/>
          <w:sz w:val="22"/>
          <w:szCs w:val="22"/>
        </w:rPr>
        <w:br/>
        <w:t xml:space="preserve">Smlouva, na kterou se vztahuje povinnost k uveřejnění v registru smluv, musí být uzavřena písemně. Povinnost písemné formy právního jednání je tak dána i tam, kde občanský zákoník nebo jiný právní předpis písemnou formu právního jednání nevyžadují; jedná se tedy o zásah do zásady </w:t>
      </w:r>
      <w:proofErr w:type="spellStart"/>
      <w:r w:rsidRPr="009E0AAE">
        <w:rPr>
          <w:rFonts w:asciiTheme="minorHAnsi" w:hAnsiTheme="minorHAnsi" w:cs="Arial CE"/>
          <w:sz w:val="22"/>
          <w:szCs w:val="22"/>
        </w:rPr>
        <w:t>bezformálnosti</w:t>
      </w:r>
      <w:proofErr w:type="spellEnd"/>
      <w:r w:rsidRPr="009E0AAE">
        <w:rPr>
          <w:rFonts w:asciiTheme="minorHAnsi" w:hAnsiTheme="minorHAnsi" w:cs="Arial CE"/>
          <w:sz w:val="22"/>
          <w:szCs w:val="22"/>
        </w:rPr>
        <w:t xml:space="preserve"> právního jednání. Písemná forma je podle občanského zákoníku zachována i při právním jednání učiněném elektronicky.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Je cílem zákona zveřejňovat všechny smlouvy s hodnotou plnění nad 50 000 Kč bez DPH?</w:t>
      </w:r>
      <w:r w:rsidRPr="009E0AAE">
        <w:rPr>
          <w:rFonts w:asciiTheme="minorHAnsi" w:hAnsiTheme="minorHAnsi" w:cs="Arial CE"/>
          <w:sz w:val="22"/>
          <w:szCs w:val="22"/>
        </w:rPr>
        <w:br/>
        <w:t>Ano, dá se to tak říct. Jedním z cílů zákona je, aby byly v registru smluv uveřejňovány v zásadě všechny soukromoprávní smlouvy, smlouvy o poskytnutí dotací nebo návratné finanční výpomoci, jestliže výše hodnoty předmětu těchto smluv je vyšší než 50 000 Kč bez daně z přidané hodnoty. I darovací smlouva v případě, že hodnota jejího předmětu plnění přesáhne 50 000 Kč bez daně z přidané hodnoty, musí být uveřejněna v registru smluv. Zákon nicméně obsahuje některé výjimky z uveřejnění, které jsou aplikovatelné nezávisle na tom, jaká je hodnota předmětu smlouvy.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Proč je stanovena lhůta k zaslání smlouvy správci registru smluv nejpozději do 30 dnů od uzavření smlouvy, když fikce zrušení smlouvy nastává až po třech měsících?</w:t>
      </w:r>
      <w:r w:rsidRPr="009E0AAE">
        <w:rPr>
          <w:rFonts w:asciiTheme="minorHAnsi" w:hAnsiTheme="minorHAnsi" w:cs="Arial CE"/>
          <w:sz w:val="22"/>
          <w:szCs w:val="22"/>
        </w:rPr>
        <w:br/>
        <w:t>Tato lhůta k zaslání smlouvy správci registru smluv nemá žádné sankční ani jiné následky. Povinné subjekty nebo smluvní strany však musí ve lhůtě 30 dnů od uzavření smlouvy zaslat smlouvu správci registru smluv, aby dodržely zákonem stanovenou povinnost, z případného nekonání či opomenutí této povinnosti však ze zákona o registru smluv neplynou žádné negativní důsledky (samozřejmě s výjimkou toho, že pro smlouvu uzavřenou 1. července 2017 nebo později platí, že není-li uveřejněna v registru smluv, není účinná).</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Pokud bude ve smlouvě stanovena účinnost např. až čtyři měsíce po jejím uzavření, proč je sankcionováno její neuveřejnění v uvedeném případě ještě měsíc před její účinností?</w:t>
      </w:r>
      <w:r w:rsidRPr="009E0AAE">
        <w:rPr>
          <w:rFonts w:asciiTheme="minorHAnsi" w:hAnsiTheme="minorHAnsi" w:cs="Arial CE"/>
          <w:sz w:val="22"/>
          <w:szCs w:val="22"/>
        </w:rPr>
        <w:br/>
        <w:t>Zákon o registru smluv upravuje konstrukci zrušení smlouvy od počátku v případě, že smlouva, která musí být uveřejněna v registru smluv, nebyla uveřejněna ani do tří měsíců ode dne, kdy byla uzavřena. I pokud má účinnost smlouvy nastat později, je nezbytné dodržet zákonnou povinnost k zaslání smlouvy správci registru smluv k uveřejnění bez zbytečného odkladu, nejpozději však do 30 dnů od uzavření smlouvy, a vyhnout se tak negativnímu následku v podobě neúčinnosti potažmo zrušení smlouvy.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 je ošetřena situace, kdy nedojde k uveřejnění smlouvy z důvodu chyby na straně správce registru?</w:t>
      </w:r>
      <w:r w:rsidRPr="009E0AAE">
        <w:rPr>
          <w:rFonts w:asciiTheme="minorHAnsi" w:hAnsiTheme="minorHAnsi" w:cs="Arial CE"/>
          <w:sz w:val="22"/>
          <w:szCs w:val="22"/>
        </w:rPr>
        <w:br/>
        <w:t>Zákon o registru smluv na takovou možnost nepamatuje. Nepředpokládáme, že by registr smluv z důvodu chyby neuveřejnil doručenou smlouvu. V případě, že by se tak přesto stalo, jednalo by se o nesprávný úřední postup. Ten, jemuž byla nesprávným úředním postupem způsobena škoda, má právo na její náhradu.</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 se uveřejňuje dodatek smluv?</w:t>
      </w:r>
      <w:r w:rsidRPr="009E0AAE">
        <w:rPr>
          <w:rFonts w:asciiTheme="minorHAnsi" w:hAnsiTheme="minorHAnsi" w:cs="Arial CE"/>
          <w:sz w:val="22"/>
          <w:szCs w:val="22"/>
        </w:rPr>
        <w:br/>
        <w:t>Dodatek smlouvy je v podstatě novou smlouvu, která mění dosavadní smlouvu. I dodatek smlouvy musí být uveřejněn v registru smluv a pro jeho uveřejnění platí stejná pravidla, jako pro uveřejňování smlouvy.</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Dojde-li k naplnění skutečností, které zákon o registru smluv spojuje se zrušením smlouvy od počátku, je možné vztah mezi stranami řešit dohodou o narovnání?</w:t>
      </w:r>
      <w:r w:rsidRPr="009E0AAE">
        <w:rPr>
          <w:rFonts w:asciiTheme="minorHAnsi" w:hAnsiTheme="minorHAnsi" w:cs="Arial CE"/>
          <w:sz w:val="22"/>
          <w:szCs w:val="22"/>
        </w:rPr>
        <w:br/>
        <w:t xml:space="preserve">Ano, je to možné. V případě, že smlouva, která má být uveřejněna v registru smluv nebude uveřejněna ani do tří měsíců ode dne, kdy byla uzavřena, platí, že je zrušena od počátku. Taková smlouva je podle občanského zákoníku zdánlivým právním jednáním a je tedy absolutně neplatná. </w:t>
      </w:r>
      <w:r w:rsidRPr="009E0AAE">
        <w:rPr>
          <w:rFonts w:asciiTheme="minorHAnsi" w:hAnsiTheme="minorHAnsi" w:cs="Arial CE"/>
          <w:sz w:val="22"/>
          <w:szCs w:val="22"/>
        </w:rPr>
        <w:lastRenderedPageBreak/>
        <w:t>Pokud taková situace nastane, je nezbytné ji řešit v intencích soukromoprávních institutů, které tuto problematiku upravují. Mezi ně patří i možnost uzavření dohody o narovnání.</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Může obec nebo kraj posílat smlouvy do registru smluv k uveřejnění i za jimi založené nebo zřízené organizace?</w:t>
      </w:r>
      <w:r w:rsidRPr="009E0AAE">
        <w:rPr>
          <w:rFonts w:asciiTheme="minorHAnsi" w:hAnsiTheme="minorHAnsi" w:cs="Arial CE"/>
          <w:sz w:val="22"/>
          <w:szCs w:val="22"/>
        </w:rPr>
        <w:br/>
        <w:t xml:space="preserve">Ano, může. Zákon o registru smluv neobsahuje úpravu, která by zapovídala zasílání smluv a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 xml:space="preserve"> v zastoupení a je tedy nutné vycházet z obecných principů smluvního zastoupení. Podle těch je možné se na základě ujednání mezi stranami nechat pro účely zasílání smluv a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 xml:space="preserve"> správci registru smluv zastoupit.</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Je nutné anonymizovat osobní údaje, které se objevují ve smlouvách určených k uveřejnění?</w:t>
      </w:r>
      <w:r w:rsidRPr="009E0AAE">
        <w:rPr>
          <w:rFonts w:asciiTheme="minorHAnsi" w:hAnsiTheme="minorHAnsi" w:cs="Arial CE"/>
          <w:sz w:val="22"/>
          <w:szCs w:val="22"/>
        </w:rPr>
        <w:br/>
        <w:t>Ano, je. Zákon o registru smluv neobsahuje úpravu týkající se osobních údajů a váže se ve svém § 3 odst. 1 na právní předpisy upravující svobodný přístup k informacím (na zákon o svobodném přístupu k informacím, který svůj vztah k osobním údajům vymezuje zejména ve svém § 8a). Je proto nutné vycházet z obecné úpravy ochrany osobních údajů stanovené zejména zákonem o ochraně osobních údajů. Podle té je nezbytné anonymizovat osobní údaje, které jsou uvedené ve smlouvách určených k uveřejnění. Z tohoto pravidla existují výjimky, a to např. možnost neanonymizovat osobní údaje v případě, že s uveřejněním svých osobních údajů subjekt údajů souhlasí, nebo se jedná o osobní údaje oprávněně zveřejněné v souladu s jiným zákonem.</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 se aplikuje výjimka, podle které se neposkytují informace podle informačního zákona?</w:t>
      </w:r>
      <w:r w:rsidRPr="009E0AAE">
        <w:rPr>
          <w:rFonts w:asciiTheme="minorHAnsi" w:hAnsiTheme="minorHAnsi" w:cs="Arial CE"/>
          <w:sz w:val="22"/>
          <w:szCs w:val="22"/>
        </w:rPr>
        <w:br/>
        <w:t>Zákon o registru smluv stanoví, že se prostřednictvím registru smluv neuveřejňují informace, které nelze poskytnout podle předpisů upravujících svobodný přístup k informacím. Bude se jednat zejména o zákon o svobodném přístupu k informacím. Zákon o svobodném přístupu k informacím upravuje celou škálu informací, které se neposkytují; tyto informace musí být znečitelněny stejně tak, jako by povinný subjekt postupoval v případě vyřizování žádosti podle zákona o svobodném přístupu k informacím.  Povinný subjekt nebo smluvní strana tak musí disponovat znalostí tohoto zákona a intelektuální vybaveností k řádné aplikaci výjimek z uveřejnění a smlouvu před jejím odesláním správci registru smluv analyzovat a informace, které nemají být zveřejněny, znečitelnit.</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Obdržíme nějaké potvrzení o uveřejnění smlouvy v registru smluv?</w:t>
      </w:r>
      <w:r w:rsidRPr="009E0AAE">
        <w:rPr>
          <w:rFonts w:asciiTheme="minorHAnsi" w:hAnsiTheme="minorHAnsi" w:cs="Arial CE"/>
          <w:sz w:val="22"/>
          <w:szCs w:val="22"/>
        </w:rPr>
        <w:br/>
        <w:t>Ano. Po uveřejnění smlouvy správce registru smluv potvrdí toto uveřejnění zprávou, kterou zašle do datové schránky, ze které mu byla smlouva poslána.</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Stanoví zákon o registru smluv za nedodržování povinností nějaké peněžité sankce?</w:t>
      </w:r>
      <w:r w:rsidRPr="009E0AAE">
        <w:rPr>
          <w:rFonts w:asciiTheme="minorHAnsi" w:hAnsiTheme="minorHAnsi" w:cs="Arial CE"/>
          <w:sz w:val="22"/>
          <w:szCs w:val="22"/>
        </w:rPr>
        <w:br/>
        <w:t>Nikoliv. Zákon o registru smluv obsahuje autoregulační mechanismy, kdy v případě neuveřejnění smlouvy, na kterou se povinnost k uveřejnění vztahuje, nenastane účinnost této smlouvy, popř. se taková smlouva bude dokonce považovat za zrušenou od počátku. Neuveřejnění smlouvy ale správním deliktem s možností udělení sankce podle zákona o registru smluv není.</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 xml:space="preserve">Kdo bude odpovídat za to, že uveřejněné smlouvy jsou v pořádku z hlediska stanovených výjimek z uveřejnění a že </w:t>
      </w:r>
      <w:proofErr w:type="spellStart"/>
      <w:r w:rsidRPr="009E0AAE">
        <w:rPr>
          <w:rStyle w:val="Siln"/>
          <w:rFonts w:asciiTheme="minorHAnsi" w:hAnsiTheme="minorHAnsi" w:cs="Arial CE"/>
          <w:sz w:val="22"/>
          <w:szCs w:val="22"/>
        </w:rPr>
        <w:t>metadata</w:t>
      </w:r>
      <w:proofErr w:type="spellEnd"/>
      <w:r w:rsidRPr="009E0AAE">
        <w:rPr>
          <w:rStyle w:val="Siln"/>
          <w:rFonts w:asciiTheme="minorHAnsi" w:hAnsiTheme="minorHAnsi" w:cs="Arial CE"/>
          <w:sz w:val="22"/>
          <w:szCs w:val="22"/>
        </w:rPr>
        <w:t xml:space="preserve"> jsou správně vyplněna?</w:t>
      </w:r>
      <w:r w:rsidRPr="009E0AAE">
        <w:rPr>
          <w:rFonts w:asciiTheme="minorHAnsi" w:hAnsiTheme="minorHAnsi" w:cs="Arial CE"/>
          <w:sz w:val="22"/>
          <w:szCs w:val="22"/>
        </w:rPr>
        <w:br/>
        <w:t xml:space="preserve">Za uvedené skutečnosti odpovídá ten, kdo smlouvu a </w:t>
      </w:r>
      <w:proofErr w:type="spellStart"/>
      <w:r w:rsidRPr="009E0AAE">
        <w:rPr>
          <w:rFonts w:asciiTheme="minorHAnsi" w:hAnsiTheme="minorHAnsi" w:cs="Arial CE"/>
          <w:sz w:val="22"/>
          <w:szCs w:val="22"/>
        </w:rPr>
        <w:t>metadata</w:t>
      </w:r>
      <w:proofErr w:type="spellEnd"/>
      <w:r w:rsidRPr="009E0AAE">
        <w:rPr>
          <w:rFonts w:asciiTheme="minorHAnsi" w:hAnsiTheme="minorHAnsi" w:cs="Arial CE"/>
          <w:sz w:val="22"/>
          <w:szCs w:val="22"/>
        </w:rPr>
        <w:t xml:space="preserve"> správci registru smluv k uveřejnění posílá. Správce registru smluv podle zákona o registru smluv za správnost smluv a </w:t>
      </w:r>
      <w:proofErr w:type="spellStart"/>
      <w:r w:rsidRPr="009E0AAE">
        <w:rPr>
          <w:rFonts w:asciiTheme="minorHAnsi" w:hAnsiTheme="minorHAnsi" w:cs="Arial CE"/>
          <w:sz w:val="22"/>
          <w:szCs w:val="22"/>
        </w:rPr>
        <w:t>metadat</w:t>
      </w:r>
      <w:proofErr w:type="spellEnd"/>
      <w:r w:rsidRPr="009E0AAE">
        <w:rPr>
          <w:rFonts w:asciiTheme="minorHAnsi" w:hAnsiTheme="minorHAnsi" w:cs="Arial CE"/>
          <w:sz w:val="22"/>
          <w:szCs w:val="22"/>
        </w:rPr>
        <w:t xml:space="preserve"> neodpovídá.</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Co se stane, pokud někdo za povinný subjekt nebo jeho smluvní stranu zašle správci registru smluv smlouvu, která ale nebyla vůbec uzavřena?</w:t>
      </w:r>
      <w:r w:rsidRPr="009E0AAE">
        <w:rPr>
          <w:rFonts w:asciiTheme="minorHAnsi" w:hAnsiTheme="minorHAnsi" w:cs="Arial CE"/>
          <w:sz w:val="22"/>
          <w:szCs w:val="22"/>
        </w:rPr>
        <w:br/>
        <w:t>Taková smlouva samozřejmě nebude moci být účinná, neboť vůbec nebude projevena vůle stran takovou smlouvu uzavřít. Chybí-li projev vůle stran zřídit mezi sebou závazek nebo si strany neujednaly obsah smlouvy anebo chybí některá další nezbytná náležitost stanovená občanským zákoníkem nebo jiným zákonem pro uzavření smlouvy, nelze toto zhojit uveřejněním smlouvy v registru smluv. Neboli, smlouva, která nebyla uzavřena, uveřejněním v registru smluv účinnosti nenabývá; nejde o smlouvu, ale o zdánlivé právní jednání.</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Nacházíme se v době mimořádné události a plněním ze smlouvy dojde k odvrácení nebo zmírnění újmy. Musí se v takovém případě čekat na účinnost smlouvy vázanou na uveřejnění smlouvy v registru smluv?</w:t>
      </w:r>
      <w:r w:rsidRPr="009E0AAE">
        <w:rPr>
          <w:rFonts w:asciiTheme="minorHAnsi" w:hAnsiTheme="minorHAnsi" w:cs="Arial CE"/>
          <w:sz w:val="22"/>
          <w:szCs w:val="22"/>
        </w:rPr>
        <w:br/>
        <w:t xml:space="preserve">Nemusí. Smlouva, která byla uzavřena za účelem odvrácení nebo zmírnění újmy hrozící </w:t>
      </w:r>
      <w:r w:rsidRPr="009E0AAE">
        <w:rPr>
          <w:rFonts w:asciiTheme="minorHAnsi" w:hAnsiTheme="minorHAnsi" w:cs="Arial CE"/>
          <w:sz w:val="22"/>
          <w:szCs w:val="22"/>
        </w:rPr>
        <w:lastRenderedPageBreak/>
        <w:t>bezprostředně v souvislosti s mimořádnou událostí ohrožující život, zdraví, majetek nebo životní prostředí nabývá účinnosti nezávisle na uveřejnění v registru smluv.</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Je nutné uveřejňovat smlouvu podle zákona o veřejných zakázkách, pokud je smlouva uveřejněna podle zákona o registru smluv?</w:t>
      </w:r>
      <w:r w:rsidRPr="009E0AAE">
        <w:rPr>
          <w:rFonts w:asciiTheme="minorHAnsi" w:hAnsiTheme="minorHAnsi" w:cs="Arial CE"/>
          <w:sz w:val="22"/>
          <w:szCs w:val="22"/>
        </w:rPr>
        <w:br/>
        <w:t>Ne. Pokud je smlouva uveřejněna podle zákona o registru smluv, je tím splněna i povinnost takovou smlouvu uveřejnit podle zákona o veřejných zakázkách. Pozor ale, toto pravidlo neplatí naopak.</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Jaké obce mají povinnost uveřejňovat smlouvy v registru smluv?</w:t>
      </w:r>
      <w:r w:rsidRPr="009E0AAE">
        <w:rPr>
          <w:rFonts w:asciiTheme="minorHAnsi" w:hAnsiTheme="minorHAnsi" w:cs="Arial CE"/>
          <w:sz w:val="22"/>
          <w:szCs w:val="22"/>
        </w:rPr>
        <w:br/>
        <w:t>Povinnost uveřejňovat smlouvy v registru smluv dopadá toliko na obce vykonávající rozšířenou působnost, tedy tzv. obce III. stupně.</w:t>
      </w:r>
    </w:p>
    <w:p w:rsidR="009E0AAE" w:rsidRPr="009E0AAE" w:rsidRDefault="009E0AAE" w:rsidP="009E0AAE">
      <w:pPr>
        <w:pStyle w:val="Normlnweb"/>
        <w:numPr>
          <w:ilvl w:val="0"/>
          <w:numId w:val="5"/>
        </w:numPr>
        <w:shd w:val="clear" w:color="auto" w:fill="FFFFFF"/>
        <w:spacing w:before="0" w:beforeAutospacing="0" w:after="0" w:afterAutospacing="0"/>
        <w:ind w:left="0" w:firstLine="0"/>
        <w:rPr>
          <w:rFonts w:asciiTheme="minorHAnsi" w:hAnsiTheme="minorHAnsi" w:cs="Arial CE"/>
          <w:sz w:val="22"/>
          <w:szCs w:val="22"/>
        </w:rPr>
      </w:pPr>
      <w:r w:rsidRPr="009E0AAE">
        <w:rPr>
          <w:rStyle w:val="Siln"/>
          <w:rFonts w:asciiTheme="minorHAnsi" w:hAnsiTheme="minorHAnsi" w:cs="Arial CE"/>
          <w:sz w:val="22"/>
          <w:szCs w:val="22"/>
        </w:rPr>
        <w:t>Musím uveřejnit i podnikovou kolektivní smlouvu?</w:t>
      </w:r>
      <w:r w:rsidRPr="009E0AAE">
        <w:rPr>
          <w:rFonts w:asciiTheme="minorHAnsi" w:hAnsiTheme="minorHAnsi" w:cs="Arial CE"/>
          <w:sz w:val="22"/>
          <w:szCs w:val="22"/>
        </w:rPr>
        <w:br/>
        <w:t>Ano. I podnikové kolektivní smlouvy se uveřejňují v registru smluv, jde o soukromoprávní smlouvy.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pStyle w:val="Styl1"/>
      </w:pPr>
      <w:r w:rsidRPr="009E0AAE">
        <w:t>Popis aplikačního rozhraní Informačního systému registru smluv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i/>
          <w:iCs/>
          <w:lang w:eastAsia="cs-CZ"/>
        </w:rPr>
        <w:t>Následující text obsahuje informace, které jsou platné k datu zveřejnění. Do doby spuštění Informačního systému registru smluv bude ještě aplikační rozhraní systému testováno a nelze vyloučit, že dojde k malým úpravám jeho popisu.</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xml:space="preserve">31. května byly aktualizovány XSD definice aplikačního rozhraní Informačního systému registru smluv na verzi 1.2. Popis rozhraní obsahuje i soubor s popisem změn (changelog.txt) oproti verzi </w:t>
      </w:r>
      <w:proofErr w:type="gramStart"/>
      <w:r w:rsidRPr="009E0AAE">
        <w:rPr>
          <w:rFonts w:eastAsia="Times New Roman" w:cs="Arial CE"/>
          <w:lang w:eastAsia="cs-CZ"/>
        </w:rPr>
        <w:t>1.1..</w:t>
      </w:r>
      <w:proofErr w:type="gramEnd"/>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b/>
          <w:bCs/>
          <w:lang w:eastAsia="cs-CZ"/>
        </w:rPr>
        <w:t>Komunikační kanál</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Všechny pokyny je nutné zasílat v předepsaném formátu jako XML přílohu datové zprávy do datové schránky Registru smluv (whbt3kp). Šablony jednotlivých pokynů v XSD formátu jsou součástí popisu aplikačního rozhraní, který si můžete stáhnout </w:t>
      </w:r>
      <w:hyperlink r:id="rId9" w:tooltip="XSD" w:history="1">
        <w:r w:rsidRPr="009E0AAE">
          <w:rPr>
            <w:rFonts w:eastAsia="Times New Roman" w:cs="Arial CE"/>
            <w:b/>
            <w:bCs/>
            <w:u w:val="single"/>
            <w:lang w:eastAsia="cs-CZ"/>
          </w:rPr>
          <w:t>zde</w:t>
        </w:r>
      </w:hyperlink>
      <w:r w:rsidRPr="009E0AAE">
        <w:rPr>
          <w:rFonts w:eastAsia="Times New Roman" w:cs="Arial CE"/>
          <w:lang w:eastAsia="cs-CZ"/>
        </w:rPr>
        <w:t> (zip, 620 kB).</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Jednou datovou zprávou je možné zaslat právě jeden pokyn k provedení operace. V příloze datové zprávy může být tedy právě jedna příloha předepsaného typu XML. Očekává se, že XML zprávy bude vloženo s typem </w:t>
      </w:r>
      <w:proofErr w:type="spellStart"/>
      <w:r w:rsidRPr="009E0AAE">
        <w:rPr>
          <w:rFonts w:eastAsia="Times New Roman" w:cs="Arial CE"/>
          <w:b/>
          <w:bCs/>
          <w:lang w:eastAsia="cs-CZ"/>
        </w:rPr>
        <w:t>dmFileMetaType</w:t>
      </w:r>
      <w:proofErr w:type="spellEnd"/>
      <w:r w:rsidRPr="009E0AAE">
        <w:rPr>
          <w:rFonts w:eastAsia="Times New Roman" w:cs="Arial CE"/>
          <w:b/>
          <w:bCs/>
          <w:lang w:eastAsia="cs-CZ"/>
        </w:rPr>
        <w:t xml:space="preserve"> = </w:t>
      </w:r>
      <w:proofErr w:type="spellStart"/>
      <w:r w:rsidRPr="009E0AAE">
        <w:rPr>
          <w:rFonts w:eastAsia="Times New Roman" w:cs="Arial CE"/>
          <w:b/>
          <w:bCs/>
          <w:lang w:eastAsia="cs-CZ"/>
        </w:rPr>
        <w:t>main</w:t>
      </w:r>
      <w:proofErr w:type="spellEnd"/>
      <w:r w:rsidRPr="009E0AAE">
        <w:rPr>
          <w:rFonts w:eastAsia="Times New Roman" w:cs="Arial CE"/>
          <w:lang w:eastAsia="cs-CZ"/>
        </w:rPr>
        <w:t>. Další přílohy smlouvy budou vloženy s typem </w:t>
      </w:r>
      <w:proofErr w:type="spellStart"/>
      <w:r w:rsidRPr="009E0AAE">
        <w:rPr>
          <w:rFonts w:eastAsia="Times New Roman" w:cs="Arial CE"/>
          <w:b/>
          <w:bCs/>
          <w:lang w:eastAsia="cs-CZ"/>
        </w:rPr>
        <w:t>dmFileMetaType</w:t>
      </w:r>
      <w:proofErr w:type="spellEnd"/>
      <w:r w:rsidRPr="009E0AAE">
        <w:rPr>
          <w:rFonts w:eastAsia="Times New Roman" w:cs="Arial CE"/>
          <w:b/>
          <w:bCs/>
          <w:lang w:eastAsia="cs-CZ"/>
        </w:rPr>
        <w:t xml:space="preserve"> = </w:t>
      </w:r>
      <w:proofErr w:type="spellStart"/>
      <w:r w:rsidRPr="009E0AAE">
        <w:rPr>
          <w:rFonts w:eastAsia="Times New Roman" w:cs="Arial CE"/>
          <w:b/>
          <w:bCs/>
          <w:lang w:eastAsia="cs-CZ"/>
        </w:rPr>
        <w:t>enclosure</w:t>
      </w:r>
      <w:proofErr w:type="spellEnd"/>
      <w:r w:rsidRPr="009E0AAE">
        <w:rPr>
          <w:rFonts w:eastAsia="Times New Roman" w:cs="Arial CE"/>
          <w:lang w:eastAsia="cs-CZ"/>
        </w:rPr>
        <w:t>.</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xml:space="preserve">Pokud v příloze datové zprávy typu </w:t>
      </w:r>
      <w:proofErr w:type="spellStart"/>
      <w:r w:rsidRPr="009E0AAE">
        <w:rPr>
          <w:rFonts w:eastAsia="Times New Roman" w:cs="Arial CE"/>
          <w:lang w:eastAsia="cs-CZ"/>
        </w:rPr>
        <w:t>main</w:t>
      </w:r>
      <w:proofErr w:type="spellEnd"/>
      <w:r w:rsidRPr="009E0AAE">
        <w:rPr>
          <w:rFonts w:eastAsia="Times New Roman" w:cs="Arial CE"/>
          <w:lang w:eastAsia="cs-CZ"/>
        </w:rPr>
        <w:t xml:space="preserve"> nebude nalezeno žádné XML odpovídající názvem jedné z definovaných operací, bude celý pokyn odmítnut jako neznámý.</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Pokud odesílatel vloží do datové zprávy další přílohy, které nejsou uvedeny v XML zprávy (např. průvodní dopis v PDF nebo cokoli dalšího), ISRS bude další přílohy ignorovat.</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Pokud odesílatel nevloží do datové zprávy všechny přílohy, které jsou uvedeny v XML zprávy, bude zpráva zamítnuta s chybovou odpovědí.</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b/>
          <w:bCs/>
          <w:lang w:eastAsia="cs-CZ"/>
        </w:rPr>
        <w:t>Rozhraní pro odeslání datových zpráv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K odeslání datové zprávy obsahující pokyn ke zveřejnění smlouvy či jiné povolené operace využijte buď elektronický formulář, který bude zveřejněný na Portále veřejné správy, nebo odešlete datovou zprávu pomocí aplikačního rozhraní Informačního systému datových schránek, které je popsáno v </w:t>
      </w:r>
      <w:hyperlink r:id="rId10" w:history="1">
        <w:r w:rsidRPr="009E0AAE">
          <w:rPr>
            <w:rFonts w:eastAsia="Times New Roman" w:cs="Arial CE"/>
            <w:b/>
            <w:bCs/>
            <w:u w:val="single"/>
            <w:lang w:eastAsia="cs-CZ"/>
          </w:rPr>
          <w:t>Provozním řádu ISDS</w:t>
        </w:r>
      </w:hyperlink>
      <w:r w:rsidRPr="009E0AAE">
        <w:rPr>
          <w:rFonts w:eastAsia="Times New Roman" w:cs="Arial CE"/>
          <w:lang w:eastAsia="cs-CZ"/>
        </w:rPr>
        <w:t>.</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b/>
          <w:bCs/>
          <w:lang w:eastAsia="cs-CZ"/>
        </w:rPr>
        <w:t>Typy operací</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Rozhraní Registru smluv je připraveno na příjem následujících pokynů:</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Zveřejnění záznamu</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Modifikace záznamu</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Přidání přílohy</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Znepřístupnění záznamu</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Zmocnění k publikaci</w:t>
      </w:r>
    </w:p>
    <w:p w:rsidR="009E0AAE" w:rsidRPr="009E0AAE" w:rsidRDefault="009E0AAE" w:rsidP="009E0AAE">
      <w:pPr>
        <w:numPr>
          <w:ilvl w:val="0"/>
          <w:numId w:val="6"/>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Zrušení zmocnění k publikaci</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b/>
          <w:bCs/>
          <w:lang w:eastAsia="cs-CZ"/>
        </w:rPr>
        <w:t>Potvrzení o provedení operace (např. zveřejnění)</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lastRenderedPageBreak/>
        <w:t xml:space="preserve">ISRS na každý přijatý pokyn k provedení operace odpoví datovou zprávou, obsahující strojově čitelné potvrzení o provedení či odmítnutí operace z důvodů chyb ve vstupních údajích. V případě pokynu ke zveřejnění smlouvy budou součástí odpovědi všechna </w:t>
      </w:r>
      <w:proofErr w:type="spellStart"/>
      <w:r w:rsidRPr="009E0AAE">
        <w:rPr>
          <w:rFonts w:eastAsia="Times New Roman" w:cs="Arial CE"/>
          <w:lang w:eastAsia="cs-CZ"/>
        </w:rPr>
        <w:t>metadata</w:t>
      </w:r>
      <w:proofErr w:type="spellEnd"/>
      <w:r w:rsidRPr="009E0AAE">
        <w:rPr>
          <w:rFonts w:eastAsia="Times New Roman" w:cs="Arial CE"/>
          <w:lang w:eastAsia="cs-CZ"/>
        </w:rPr>
        <w:t xml:space="preserve"> záznamu + identifikátor záznamu, jeho kontrolní součet (</w:t>
      </w:r>
      <w:proofErr w:type="spellStart"/>
      <w:r w:rsidRPr="009E0AAE">
        <w:rPr>
          <w:rFonts w:eastAsia="Times New Roman" w:cs="Arial CE"/>
          <w:lang w:eastAsia="cs-CZ"/>
        </w:rPr>
        <w:t>hash</w:t>
      </w:r>
      <w:proofErr w:type="spellEnd"/>
      <w:r w:rsidRPr="009E0AAE">
        <w:rPr>
          <w:rFonts w:eastAsia="Times New Roman" w:cs="Arial CE"/>
          <w:lang w:eastAsia="cs-CZ"/>
        </w:rPr>
        <w:t xml:space="preserve">) a kryptografické prvky zajišťující integritu a původ dat (el. </w:t>
      </w:r>
      <w:proofErr w:type="gramStart"/>
      <w:r w:rsidRPr="009E0AAE">
        <w:rPr>
          <w:rFonts w:eastAsia="Times New Roman" w:cs="Arial CE"/>
          <w:lang w:eastAsia="cs-CZ"/>
        </w:rPr>
        <w:t>značka</w:t>
      </w:r>
      <w:proofErr w:type="gramEnd"/>
      <w:r w:rsidRPr="009E0AAE">
        <w:rPr>
          <w:rFonts w:eastAsia="Times New Roman" w:cs="Arial CE"/>
          <w:lang w:eastAsia="cs-CZ"/>
        </w:rPr>
        <w:t xml:space="preserve"> + časové razítko).</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xml:space="preserve">Potvrzení o zveřejnění smlouvy bude zasíláno navíc i všem uvedeným smluvním stranám do jejich datových schránek (za předpokladu, že </w:t>
      </w:r>
      <w:proofErr w:type="spellStart"/>
      <w:r w:rsidRPr="009E0AAE">
        <w:rPr>
          <w:rFonts w:eastAsia="Times New Roman" w:cs="Arial CE"/>
          <w:lang w:eastAsia="cs-CZ"/>
        </w:rPr>
        <w:t>metadata</w:t>
      </w:r>
      <w:proofErr w:type="spellEnd"/>
      <w:r w:rsidRPr="009E0AAE">
        <w:rPr>
          <w:rFonts w:eastAsia="Times New Roman" w:cs="Arial CE"/>
          <w:lang w:eastAsia="cs-CZ"/>
        </w:rPr>
        <w:t xml:space="preserve"> smlouvy obsahovaly identifikátory datových schránek protistran) a navíc volitelně emailem na adresu uvedenou v pokynu.</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Na datové zprávy, které nemají očekávanou strukturu a byly zřejmě zaslány do datové schránky Registru smluv omylem, nebude ISRS vůbec reagovat. Takové zprávy budou předány do spisové služby MV a dále zpracovávány  standardně, jako by byly adresovány do hlavní schránky MV.</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proofErr w:type="spellStart"/>
      <w:r w:rsidRPr="009E0AAE">
        <w:rPr>
          <w:rFonts w:eastAsia="Times New Roman" w:cs="Arial CE"/>
          <w:b/>
          <w:bCs/>
          <w:lang w:eastAsia="cs-CZ"/>
        </w:rPr>
        <w:t>Metadata</w:t>
      </w:r>
      <w:proofErr w:type="spellEnd"/>
      <w:r w:rsidRPr="009E0AAE">
        <w:rPr>
          <w:rFonts w:eastAsia="Times New Roman" w:cs="Arial CE"/>
          <w:b/>
          <w:bCs/>
          <w:lang w:eastAsia="cs-CZ"/>
        </w:rPr>
        <w:t xml:space="preserve"> záznamu</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xml:space="preserve">Detailní popis datové struktury </w:t>
      </w:r>
      <w:proofErr w:type="spellStart"/>
      <w:r w:rsidRPr="009E0AAE">
        <w:rPr>
          <w:rFonts w:eastAsia="Times New Roman" w:cs="Arial CE"/>
          <w:lang w:eastAsia="cs-CZ"/>
        </w:rPr>
        <w:t>metadat</w:t>
      </w:r>
      <w:proofErr w:type="spellEnd"/>
      <w:r w:rsidRPr="009E0AAE">
        <w:rPr>
          <w:rFonts w:eastAsia="Times New Roman" w:cs="Arial CE"/>
          <w:lang w:eastAsia="cs-CZ"/>
        </w:rPr>
        <w:t xml:space="preserve"> záznamu smlouvy je uveden v </w:t>
      </w:r>
      <w:hyperlink r:id="rId11" w:history="1">
        <w:r w:rsidRPr="009E0AAE">
          <w:rPr>
            <w:rFonts w:eastAsia="Times New Roman" w:cs="Arial CE"/>
            <w:b/>
            <w:bCs/>
            <w:u w:val="single"/>
            <w:lang w:eastAsia="cs-CZ"/>
          </w:rPr>
          <w:t>popisu aplikačního rozhraní ISRS</w:t>
        </w:r>
      </w:hyperlink>
      <w:r w:rsidRPr="009E0AAE">
        <w:rPr>
          <w:rFonts w:eastAsia="Times New Roman" w:cs="Arial CE"/>
          <w:lang w:eastAsia="cs-CZ"/>
        </w:rPr>
        <w:t xml:space="preserve">. Většina datových polí je nicméně nepovinná. </w:t>
      </w:r>
      <w:proofErr w:type="gramStart"/>
      <w:r w:rsidRPr="009E0AAE">
        <w:rPr>
          <w:rFonts w:eastAsia="Times New Roman" w:cs="Arial CE"/>
          <w:lang w:eastAsia="cs-CZ"/>
        </w:rPr>
        <w:t>Z ohledem</w:t>
      </w:r>
      <w:proofErr w:type="gramEnd"/>
      <w:r w:rsidRPr="009E0AAE">
        <w:rPr>
          <w:rFonts w:eastAsia="Times New Roman" w:cs="Arial CE"/>
          <w:lang w:eastAsia="cs-CZ"/>
        </w:rPr>
        <w:t xml:space="preserve"> na platné znění zákona jsou povinnými </w:t>
      </w:r>
      <w:proofErr w:type="spellStart"/>
      <w:r w:rsidRPr="009E0AAE">
        <w:rPr>
          <w:rFonts w:eastAsia="Times New Roman" w:cs="Arial CE"/>
          <w:lang w:eastAsia="cs-CZ"/>
        </w:rPr>
        <w:t>metadaty</w:t>
      </w:r>
      <w:proofErr w:type="spellEnd"/>
      <w:r w:rsidRPr="009E0AAE">
        <w:rPr>
          <w:rFonts w:eastAsia="Times New Roman" w:cs="Arial CE"/>
          <w:lang w:eastAsia="cs-CZ"/>
        </w:rPr>
        <w:t xml:space="preserve"> záznamu jen tato pole:</w:t>
      </w:r>
    </w:p>
    <w:p w:rsidR="009E0AAE" w:rsidRPr="009E0AAE" w:rsidRDefault="009E0AAE" w:rsidP="009E0AAE">
      <w:pPr>
        <w:numPr>
          <w:ilvl w:val="0"/>
          <w:numId w:val="7"/>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identifikace smluvních stran,</w:t>
      </w:r>
    </w:p>
    <w:p w:rsidR="009E0AAE" w:rsidRPr="009E0AAE" w:rsidRDefault="009E0AAE" w:rsidP="009E0AAE">
      <w:pPr>
        <w:numPr>
          <w:ilvl w:val="0"/>
          <w:numId w:val="7"/>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vymezení předmětu smlouvy,</w:t>
      </w:r>
    </w:p>
    <w:p w:rsidR="009E0AAE" w:rsidRPr="009E0AAE" w:rsidRDefault="009E0AAE" w:rsidP="009E0AAE">
      <w:pPr>
        <w:numPr>
          <w:ilvl w:val="0"/>
          <w:numId w:val="7"/>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cena, a pokud ji smlouva neobsahuje, hodnota předmětu smlouvy, lze-li ji určit,</w:t>
      </w:r>
    </w:p>
    <w:p w:rsidR="009E0AAE" w:rsidRPr="009E0AAE" w:rsidRDefault="009E0AAE" w:rsidP="009E0AAE">
      <w:pPr>
        <w:numPr>
          <w:ilvl w:val="0"/>
          <w:numId w:val="7"/>
        </w:numPr>
        <w:shd w:val="clear" w:color="auto" w:fill="FFFFFF"/>
        <w:spacing w:after="0" w:line="240" w:lineRule="auto"/>
        <w:ind w:left="0" w:firstLine="0"/>
        <w:rPr>
          <w:rFonts w:eastAsia="Times New Roman" w:cs="Arial CE"/>
          <w:lang w:eastAsia="cs-CZ"/>
        </w:rPr>
      </w:pPr>
      <w:r w:rsidRPr="009E0AAE">
        <w:rPr>
          <w:rFonts w:eastAsia="Times New Roman" w:cs="Arial CE"/>
          <w:lang w:eastAsia="cs-CZ"/>
        </w:rPr>
        <w:t>datum uzavření smlouvy.</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V </w:t>
      </w:r>
      <w:proofErr w:type="spellStart"/>
      <w:r w:rsidRPr="009E0AAE">
        <w:rPr>
          <w:rFonts w:eastAsia="Times New Roman" w:cs="Arial CE"/>
          <w:lang w:eastAsia="cs-CZ"/>
        </w:rPr>
        <w:t>metadatech</w:t>
      </w:r>
      <w:proofErr w:type="spellEnd"/>
      <w:r w:rsidRPr="009E0AAE">
        <w:rPr>
          <w:rFonts w:eastAsia="Times New Roman" w:cs="Arial CE"/>
          <w:lang w:eastAsia="cs-CZ"/>
        </w:rPr>
        <w:t xml:space="preserve"> lze dále, tedy nepovinně, uvést hodnotu smlouvy v cizí měně, hodnotu bez DPH, sazbu DPH, rozlišení plátce / příjemce, organizační složku povinného subjektu a vazbu na jiný záznam. Smluvních stran může být jedna či více.</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b/>
          <w:bCs/>
          <w:lang w:eastAsia="cs-CZ"/>
        </w:rPr>
        <w:t>Povolené přílohy</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Smlouvy jako takové – tedy dle dikce zákona „elektronický obrazu textového obsahu smlouvy v otevřeném a strojově čitelném formátu“ - budou zasílány spolu s pokynem ke zveřejnění jako další přílohy v datové zprávě. Povolenými formáty přílohy budou tyto formáty:</w:t>
      </w:r>
    </w:p>
    <w:tbl>
      <w:tblPr>
        <w:tblW w:w="6750" w:type="dxa"/>
        <w:shd w:val="clear" w:color="auto" w:fill="FFFFFF"/>
        <w:tblCellMar>
          <w:left w:w="0" w:type="dxa"/>
          <w:right w:w="0" w:type="dxa"/>
        </w:tblCellMar>
        <w:tblLook w:val="04A0" w:firstRow="1" w:lastRow="0" w:firstColumn="1" w:lastColumn="0" w:noHBand="0" w:noVBand="1"/>
      </w:tblPr>
      <w:tblGrid>
        <w:gridCol w:w="4838"/>
        <w:gridCol w:w="1912"/>
      </w:tblGrid>
      <w:tr w:rsidR="009E0AAE" w:rsidRPr="009E0AAE" w:rsidTr="009E0AAE">
        <w:tc>
          <w:tcPr>
            <w:tcW w:w="0" w:type="auto"/>
            <w:shd w:val="clear" w:color="auto" w:fill="555555"/>
            <w:tcMar>
              <w:top w:w="10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Název formátu</w:t>
            </w:r>
          </w:p>
        </w:tc>
        <w:tc>
          <w:tcPr>
            <w:tcW w:w="0" w:type="auto"/>
            <w:shd w:val="clear" w:color="auto" w:fill="555555"/>
            <w:tcMar>
              <w:top w:w="10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Přípona</w:t>
            </w:r>
          </w:p>
        </w:tc>
      </w:tr>
      <w:tr w:rsidR="009E0AAE" w:rsidRPr="009E0AAE" w:rsidTr="009E0AAE">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 xml:space="preserve">Portable </w:t>
            </w:r>
            <w:proofErr w:type="spellStart"/>
            <w:r w:rsidRPr="009E0AAE">
              <w:rPr>
                <w:rFonts w:eastAsia="Times New Roman" w:cs="Arial CE"/>
                <w:lang w:eastAsia="cs-CZ"/>
              </w:rPr>
              <w:t>Document</w:t>
            </w:r>
            <w:proofErr w:type="spellEnd"/>
            <w:r w:rsidRPr="009E0AAE">
              <w:rPr>
                <w:rFonts w:eastAsia="Times New Roman" w:cs="Arial CE"/>
                <w:lang w:eastAsia="cs-CZ"/>
              </w:rPr>
              <w:t xml:space="preserve"> </w:t>
            </w:r>
            <w:proofErr w:type="spellStart"/>
            <w:r w:rsidRPr="009E0AAE">
              <w:rPr>
                <w:rFonts w:eastAsia="Times New Roman" w:cs="Arial CE"/>
                <w:lang w:eastAsia="cs-CZ"/>
              </w:rPr>
              <w:t>Format</w:t>
            </w:r>
            <w:proofErr w:type="spellEnd"/>
          </w:p>
        </w:tc>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t>
            </w:r>
            <w:proofErr w:type="spellStart"/>
            <w:r w:rsidRPr="009E0AAE">
              <w:rPr>
                <w:rFonts w:eastAsia="Times New Roman" w:cs="Arial CE"/>
                <w:lang w:eastAsia="cs-CZ"/>
              </w:rPr>
              <w:t>pdf</w:t>
            </w:r>
            <w:proofErr w:type="spellEnd"/>
          </w:p>
        </w:tc>
      </w:tr>
      <w:tr w:rsidR="009E0AAE" w:rsidRPr="009E0AAE" w:rsidTr="009E0AAE">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Word 97-2003</w:t>
            </w:r>
          </w:p>
        </w:tc>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.doc</w:t>
            </w:r>
          </w:p>
        </w:tc>
      </w:tr>
      <w:tr w:rsidR="009E0AAE" w:rsidRPr="009E0AAE" w:rsidTr="009E0AAE">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Office Open XML</w:t>
            </w:r>
          </w:p>
        </w:tc>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t>
            </w:r>
            <w:proofErr w:type="spellStart"/>
            <w:r w:rsidRPr="009E0AAE">
              <w:rPr>
                <w:rFonts w:eastAsia="Times New Roman" w:cs="Arial CE"/>
                <w:lang w:eastAsia="cs-CZ"/>
              </w:rPr>
              <w:t>docx</w:t>
            </w:r>
            <w:proofErr w:type="spellEnd"/>
          </w:p>
        </w:tc>
      </w:tr>
      <w:tr w:rsidR="009E0AAE" w:rsidRPr="009E0AAE" w:rsidTr="009E0AAE">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proofErr w:type="spellStart"/>
            <w:r w:rsidRPr="009E0AAE">
              <w:rPr>
                <w:rFonts w:eastAsia="Times New Roman" w:cs="Arial CE"/>
                <w:lang w:eastAsia="cs-CZ"/>
              </w:rPr>
              <w:t>Rich</w:t>
            </w:r>
            <w:proofErr w:type="spellEnd"/>
            <w:r w:rsidRPr="009E0AAE">
              <w:rPr>
                <w:rFonts w:eastAsia="Times New Roman" w:cs="Arial CE"/>
                <w:lang w:eastAsia="cs-CZ"/>
              </w:rPr>
              <w:t xml:space="preserve"> Text </w:t>
            </w:r>
            <w:proofErr w:type="spellStart"/>
            <w:r w:rsidRPr="009E0AAE">
              <w:rPr>
                <w:rFonts w:eastAsia="Times New Roman" w:cs="Arial CE"/>
                <w:lang w:eastAsia="cs-CZ"/>
              </w:rPr>
              <w:t>Format</w:t>
            </w:r>
            <w:proofErr w:type="spellEnd"/>
          </w:p>
        </w:tc>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t>
            </w:r>
            <w:proofErr w:type="spellStart"/>
            <w:r w:rsidRPr="009E0AAE">
              <w:rPr>
                <w:rFonts w:eastAsia="Times New Roman" w:cs="Arial CE"/>
                <w:lang w:eastAsia="cs-CZ"/>
              </w:rPr>
              <w:t>rtf</w:t>
            </w:r>
            <w:proofErr w:type="spellEnd"/>
          </w:p>
        </w:tc>
      </w:tr>
      <w:tr w:rsidR="009E0AAE" w:rsidRPr="009E0AAE" w:rsidTr="009E0AAE">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proofErr w:type="spellStart"/>
            <w:r w:rsidRPr="009E0AAE">
              <w:rPr>
                <w:rFonts w:eastAsia="Times New Roman" w:cs="Arial CE"/>
                <w:lang w:eastAsia="cs-CZ"/>
              </w:rPr>
              <w:t>OpenDocument</w:t>
            </w:r>
            <w:proofErr w:type="spellEnd"/>
            <w:r w:rsidRPr="009E0AAE">
              <w:rPr>
                <w:rFonts w:eastAsia="Times New Roman" w:cs="Arial CE"/>
                <w:lang w:eastAsia="cs-CZ"/>
              </w:rPr>
              <w:t xml:space="preserve"> Text</w:t>
            </w:r>
          </w:p>
        </w:tc>
        <w:tc>
          <w:tcPr>
            <w:tcW w:w="0" w:type="auto"/>
            <w:shd w:val="clear" w:color="auto" w:fill="FFFFFF"/>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t>
            </w:r>
            <w:proofErr w:type="spellStart"/>
            <w:r w:rsidRPr="009E0AAE">
              <w:rPr>
                <w:rFonts w:eastAsia="Times New Roman" w:cs="Arial CE"/>
                <w:lang w:eastAsia="cs-CZ"/>
              </w:rPr>
              <w:t>odt</w:t>
            </w:r>
            <w:proofErr w:type="spellEnd"/>
          </w:p>
        </w:tc>
      </w:tr>
      <w:tr w:rsidR="009E0AAE" w:rsidRPr="009E0AAE" w:rsidTr="009E0AAE">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proofErr w:type="spellStart"/>
            <w:r w:rsidRPr="009E0AAE">
              <w:rPr>
                <w:rFonts w:eastAsia="Times New Roman" w:cs="Arial CE"/>
                <w:lang w:eastAsia="cs-CZ"/>
              </w:rPr>
              <w:t>Plain</w:t>
            </w:r>
            <w:proofErr w:type="spellEnd"/>
            <w:r w:rsidRPr="009E0AAE">
              <w:rPr>
                <w:rFonts w:eastAsia="Times New Roman" w:cs="Arial CE"/>
                <w:lang w:eastAsia="cs-CZ"/>
              </w:rPr>
              <w:t xml:space="preserve"> Text</w:t>
            </w:r>
          </w:p>
        </w:tc>
        <w:tc>
          <w:tcPr>
            <w:tcW w:w="0" w:type="auto"/>
            <w:shd w:val="clear" w:color="auto" w:fill="EEEEEE"/>
            <w:tcMar>
              <w:top w:w="165" w:type="dxa"/>
              <w:left w:w="225" w:type="dxa"/>
              <w:bottom w:w="105" w:type="dxa"/>
              <w:right w:w="225" w:type="dxa"/>
            </w:tcMar>
            <w:hideMark/>
          </w:tcPr>
          <w:p w:rsidR="009E0AAE" w:rsidRPr="009E0AAE" w:rsidRDefault="009E0AAE" w:rsidP="009E0AAE">
            <w:pPr>
              <w:spacing w:after="0" w:line="240" w:lineRule="auto"/>
              <w:rPr>
                <w:rFonts w:eastAsia="Times New Roman" w:cs="Arial CE"/>
                <w:lang w:eastAsia="cs-CZ"/>
              </w:rPr>
            </w:pPr>
            <w:r w:rsidRPr="009E0AAE">
              <w:rPr>
                <w:rFonts w:eastAsia="Times New Roman" w:cs="Arial CE"/>
                <w:lang w:eastAsia="cs-CZ"/>
              </w:rPr>
              <w:t>.</w:t>
            </w:r>
            <w:proofErr w:type="spellStart"/>
            <w:r w:rsidRPr="009E0AAE">
              <w:rPr>
                <w:rFonts w:eastAsia="Times New Roman" w:cs="Arial CE"/>
                <w:lang w:eastAsia="cs-CZ"/>
              </w:rPr>
              <w:t>txt</w:t>
            </w:r>
            <w:proofErr w:type="spellEnd"/>
          </w:p>
        </w:tc>
      </w:tr>
    </w:tbl>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Nezávadnost a integritu příloh bude kontrolovat Informační systém datových schránek. Pokud obsah přílohy bude obsahovat škodlivý kód, bude celá datová zpráva odmítnuta rovnou v ISDS. Stejně tak v případě, kdy vnitřní struktura přílohy nebude v souladu s nastavenou příponou a mime-typem.</w:t>
      </w:r>
    </w:p>
    <w:p w:rsidR="009E0AAE" w:rsidRPr="009E0AAE" w:rsidRDefault="009E0AAE" w:rsidP="009E0AAE">
      <w:pPr>
        <w:shd w:val="clear" w:color="auto" w:fill="FFFFFF"/>
        <w:spacing w:after="0" w:line="240" w:lineRule="auto"/>
        <w:rPr>
          <w:rFonts w:eastAsia="Times New Roman" w:cs="Arial CE"/>
          <w:lang w:eastAsia="cs-CZ"/>
        </w:rPr>
      </w:pPr>
      <w:r w:rsidRPr="009E0AAE">
        <w:rPr>
          <w:rFonts w:eastAsia="Times New Roman" w:cs="Arial CE"/>
          <w:lang w:eastAsia="cs-CZ"/>
        </w:rPr>
        <w:t> </w:t>
      </w:r>
    </w:p>
    <w:p w:rsidR="009E0AAE" w:rsidRPr="009E0AAE" w:rsidRDefault="009E0AAE" w:rsidP="009E0AAE">
      <w:pPr>
        <w:pStyle w:val="Styl1"/>
      </w:pPr>
      <w:r w:rsidRPr="009E0AAE">
        <w:t>Testovací prostředí Registru smluv</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Od 31. května bylo pro odbornou veřejnost zprovozněno testovací prostředí Registru smluv, ve kterém si mohou všichni zájemci vyzkoušet funkčnost webového portálu i aplikačního rozhraní informačního systému registru smluv. Toto testovací prostředí je propojeno s testovacím prostředím datových schránek (viz</w:t>
      </w:r>
      <w:r w:rsidRPr="009E0AAE">
        <w:rPr>
          <w:rStyle w:val="apple-converted-space"/>
          <w:rFonts w:asciiTheme="minorHAnsi" w:hAnsiTheme="minorHAnsi" w:cs="Arial CE"/>
          <w:sz w:val="22"/>
          <w:szCs w:val="22"/>
        </w:rPr>
        <w:t> </w:t>
      </w:r>
      <w:hyperlink r:id="rId12" w:history="1">
        <w:r w:rsidRPr="009E0AAE">
          <w:rPr>
            <w:rStyle w:val="Hypertextovodkaz"/>
            <w:rFonts w:asciiTheme="minorHAnsi" w:hAnsiTheme="minorHAnsi" w:cs="Arial CE"/>
            <w:b/>
            <w:bCs/>
            <w:color w:val="auto"/>
            <w:sz w:val="22"/>
            <w:szCs w:val="22"/>
          </w:rPr>
          <w:t>https://www.czebox.cz/</w:t>
        </w:r>
      </w:hyperlink>
      <w:r w:rsidRPr="009E0AAE">
        <w:rPr>
          <w:rFonts w:asciiTheme="minorHAnsi" w:hAnsiTheme="minorHAnsi" w:cs="Arial CE"/>
          <w:sz w:val="22"/>
          <w:szCs w:val="22"/>
        </w:rPr>
        <w:t>), je tedy možné vyzkoušet si všechny procesy spojené se zveřejněním smlouvy.</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lastRenderedPageBreak/>
        <w:t>Adresa webového portálu testovacího prostředí:</w:t>
      </w:r>
      <w:r w:rsidRPr="009E0AAE">
        <w:rPr>
          <w:rStyle w:val="apple-converted-space"/>
          <w:rFonts w:asciiTheme="minorHAnsi" w:hAnsiTheme="minorHAnsi" w:cs="Arial CE"/>
          <w:sz w:val="22"/>
          <w:szCs w:val="22"/>
        </w:rPr>
        <w:t> </w:t>
      </w:r>
      <w:hyperlink r:id="rId13" w:history="1">
        <w:r w:rsidRPr="009E0AAE">
          <w:rPr>
            <w:rStyle w:val="Hypertextovodkaz"/>
            <w:rFonts w:asciiTheme="minorHAnsi" w:hAnsiTheme="minorHAnsi" w:cs="Arial CE"/>
            <w:b/>
            <w:bCs/>
            <w:color w:val="auto"/>
            <w:sz w:val="22"/>
            <w:szCs w:val="22"/>
          </w:rPr>
          <w:t>https://www.isrs.cz/</w:t>
        </w:r>
      </w:hyperlink>
      <w:r w:rsidRPr="009E0AAE">
        <w:rPr>
          <w:rFonts w:asciiTheme="minorHAnsi" w:hAnsiTheme="minorHAnsi" w:cs="Arial CE"/>
          <w:sz w:val="22"/>
          <w:szCs w:val="22"/>
        </w:rPr>
        <w:br/>
      </w:r>
      <w:r w:rsidRPr="009E0AAE">
        <w:rPr>
          <w:rStyle w:val="Zvraznn"/>
          <w:rFonts w:asciiTheme="minorHAnsi" w:hAnsiTheme="minorHAnsi" w:cs="Arial CE"/>
          <w:sz w:val="22"/>
          <w:szCs w:val="22"/>
        </w:rPr>
        <w:t xml:space="preserve">Pozn.: spojení s portálem je zabezpečeno dočasným certifikátem </w:t>
      </w:r>
      <w:proofErr w:type="spellStart"/>
      <w:r w:rsidRPr="009E0AAE">
        <w:rPr>
          <w:rStyle w:val="Zvraznn"/>
          <w:rFonts w:asciiTheme="minorHAnsi" w:hAnsiTheme="minorHAnsi" w:cs="Arial CE"/>
          <w:sz w:val="22"/>
          <w:szCs w:val="22"/>
        </w:rPr>
        <w:t>Let’s</w:t>
      </w:r>
      <w:proofErr w:type="spellEnd"/>
      <w:r w:rsidRPr="009E0AAE">
        <w:rPr>
          <w:rStyle w:val="Zvraznn"/>
          <w:rFonts w:asciiTheme="minorHAnsi" w:hAnsiTheme="minorHAnsi" w:cs="Arial CE"/>
          <w:sz w:val="22"/>
          <w:szCs w:val="22"/>
        </w:rPr>
        <w:t xml:space="preserve"> </w:t>
      </w:r>
      <w:proofErr w:type="spellStart"/>
      <w:r w:rsidRPr="009E0AAE">
        <w:rPr>
          <w:rStyle w:val="Zvraznn"/>
          <w:rFonts w:asciiTheme="minorHAnsi" w:hAnsiTheme="minorHAnsi" w:cs="Arial CE"/>
          <w:sz w:val="22"/>
          <w:szCs w:val="22"/>
        </w:rPr>
        <w:t>Encrypt</w:t>
      </w:r>
      <w:proofErr w:type="spellEnd"/>
      <w:r w:rsidRPr="009E0AAE">
        <w:rPr>
          <w:rStyle w:val="Zvraznn"/>
          <w:rFonts w:asciiTheme="minorHAnsi" w:hAnsiTheme="minorHAnsi" w:cs="Arial CE"/>
          <w:sz w:val="22"/>
          <w:szCs w:val="22"/>
        </w:rPr>
        <w:t>, sériové číslo 03:B0:F7:2B:94:34:83:0B:02:FE:C2:83:22:1F:FE:F2:19:38, otisk SHA1: 54:27:EC:7C:00:2A:0C:DB:FF:1D:BD:4D:FC:6B:5A:F0:6D:FF:92:BA.</w:t>
      </w:r>
      <w:r w:rsidRPr="009E0AAE">
        <w:rPr>
          <w:rFonts w:asciiTheme="minorHAnsi" w:hAnsiTheme="minorHAnsi" w:cs="Arial CE"/>
          <w:i/>
          <w:iCs/>
          <w:sz w:val="22"/>
          <w:szCs w:val="22"/>
        </w:rPr>
        <w:br/>
      </w:r>
      <w:r w:rsidRPr="009E0AAE">
        <w:rPr>
          <w:rStyle w:val="Zvraznn"/>
          <w:rFonts w:asciiTheme="minorHAnsi" w:hAnsiTheme="minorHAnsi" w:cs="Arial CE"/>
          <w:sz w:val="22"/>
          <w:szCs w:val="22"/>
        </w:rPr>
        <w:t>Pokud Vám prohlížeč zobrazí bezpečnostní varování, můžete zkontrolovat otisk certifikátu a serveru následně udělit výjimku.</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Style w:val="Siln"/>
          <w:rFonts w:asciiTheme="minorHAnsi" w:hAnsiTheme="minorHAnsi" w:cs="Arial CE"/>
          <w:sz w:val="22"/>
          <w:szCs w:val="22"/>
        </w:rPr>
        <w:t>Upozornění:</w:t>
      </w:r>
      <w:r w:rsidRPr="009E0AAE">
        <w:rPr>
          <w:rStyle w:val="apple-converted-space"/>
          <w:rFonts w:asciiTheme="minorHAnsi" w:hAnsiTheme="minorHAnsi" w:cs="Arial CE"/>
          <w:sz w:val="22"/>
          <w:szCs w:val="22"/>
        </w:rPr>
        <w:t> </w:t>
      </w:r>
      <w:r w:rsidRPr="009E0AAE">
        <w:rPr>
          <w:rFonts w:asciiTheme="minorHAnsi" w:hAnsiTheme="minorHAnsi" w:cs="Arial CE"/>
          <w:sz w:val="22"/>
          <w:szCs w:val="22"/>
        </w:rPr>
        <w:t>Z provozních důvodů se mění identifikátor testovací datové schránky k Registru smluv - nově je to ID</w:t>
      </w:r>
      <w:r w:rsidRPr="009E0AAE">
        <w:rPr>
          <w:rStyle w:val="apple-converted-space"/>
          <w:rFonts w:asciiTheme="minorHAnsi" w:hAnsiTheme="minorHAnsi" w:cs="Arial CE"/>
          <w:sz w:val="22"/>
          <w:szCs w:val="22"/>
        </w:rPr>
        <w:t> </w:t>
      </w:r>
      <w:r w:rsidRPr="009E0AAE">
        <w:rPr>
          <w:rStyle w:val="Siln"/>
          <w:rFonts w:asciiTheme="minorHAnsi" w:hAnsiTheme="minorHAnsi" w:cs="Arial CE"/>
          <w:sz w:val="22"/>
          <w:szCs w:val="22"/>
        </w:rPr>
        <w:t>avbq58e</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Style w:val="Siln"/>
          <w:rFonts w:asciiTheme="minorHAnsi" w:hAnsiTheme="minorHAnsi" w:cs="Arial CE"/>
          <w:sz w:val="22"/>
          <w:szCs w:val="22"/>
        </w:rPr>
        <w:t>V žádném případě neodesílejte pokyny z reálných datových schránek v produkčním prostředí ISDS (</w:t>
      </w:r>
      <w:hyperlink r:id="rId14" w:history="1">
        <w:r w:rsidRPr="009E0AAE">
          <w:rPr>
            <w:rStyle w:val="Siln"/>
            <w:rFonts w:asciiTheme="minorHAnsi" w:hAnsiTheme="minorHAnsi" w:cs="Arial CE"/>
            <w:sz w:val="22"/>
            <w:szCs w:val="22"/>
            <w:u w:val="single"/>
          </w:rPr>
          <w:t>www.mojedatovaschranka.cz</w:t>
        </w:r>
      </w:hyperlink>
      <w:r w:rsidRPr="009E0AAE">
        <w:rPr>
          <w:rStyle w:val="Siln"/>
          <w:rFonts w:asciiTheme="minorHAnsi" w:hAnsiTheme="minorHAnsi" w:cs="Arial CE"/>
          <w:sz w:val="22"/>
          <w:szCs w:val="22"/>
        </w:rPr>
        <w:t>).  Zveřejnění smlouvy v testovacím režimu je možné učinit pouze z vlastní testovací datové schránky do testovací datové schránky k Registru smluv s identifikátorem avbq58e v testovacím prostředí</w:t>
      </w:r>
      <w:r w:rsidRPr="009E0AAE">
        <w:rPr>
          <w:rStyle w:val="apple-converted-space"/>
          <w:rFonts w:asciiTheme="minorHAnsi" w:hAnsiTheme="minorHAnsi" w:cs="Arial CE"/>
          <w:b/>
          <w:bCs/>
          <w:sz w:val="22"/>
          <w:szCs w:val="22"/>
        </w:rPr>
        <w:t> </w:t>
      </w:r>
      <w:hyperlink r:id="rId15" w:history="1">
        <w:r w:rsidRPr="009E0AAE">
          <w:rPr>
            <w:rStyle w:val="Siln"/>
            <w:rFonts w:asciiTheme="minorHAnsi" w:hAnsiTheme="minorHAnsi" w:cs="Arial CE"/>
            <w:sz w:val="22"/>
            <w:szCs w:val="22"/>
            <w:u w:val="single"/>
          </w:rPr>
          <w:t>www.czebox.cz</w:t>
        </w:r>
      </w:hyperlink>
      <w:r w:rsidRPr="009E0AAE">
        <w:rPr>
          <w:rStyle w:val="Siln"/>
          <w:rFonts w:asciiTheme="minorHAnsi" w:hAnsiTheme="minorHAnsi" w:cs="Arial CE"/>
          <w:sz w:val="22"/>
          <w:szCs w:val="22"/>
        </w:rPr>
        <w:t>.</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Formulář žádosti o zřízení datové schránky v testovacím prostředí ISDS:</w:t>
      </w:r>
      <w:r w:rsidRPr="009E0AAE">
        <w:rPr>
          <w:rStyle w:val="apple-converted-space"/>
          <w:rFonts w:asciiTheme="minorHAnsi" w:hAnsiTheme="minorHAnsi" w:cs="Arial CE"/>
          <w:sz w:val="22"/>
          <w:szCs w:val="22"/>
        </w:rPr>
        <w:t> </w:t>
      </w:r>
      <w:hyperlink r:id="rId16" w:history="1">
        <w:r w:rsidRPr="009E0AAE">
          <w:rPr>
            <w:rStyle w:val="Hypertextovodkaz"/>
            <w:rFonts w:asciiTheme="minorHAnsi" w:hAnsiTheme="minorHAnsi" w:cs="Arial CE"/>
            <w:b/>
            <w:bCs/>
            <w:color w:val="auto"/>
            <w:sz w:val="22"/>
            <w:szCs w:val="22"/>
          </w:rPr>
          <w:t>https://www.datoveschranky.info/o-datovych-schrankach/vyzkousejte-si-datovou-schranku</w:t>
        </w:r>
      </w:hyperlink>
      <w:r w:rsidRPr="009E0AAE">
        <w:rPr>
          <w:rFonts w:asciiTheme="minorHAnsi" w:hAnsiTheme="minorHAnsi" w:cs="Arial CE"/>
          <w:sz w:val="22"/>
          <w:szCs w:val="22"/>
        </w:rPr>
        <w:t>.</w:t>
      </w:r>
      <w:r w:rsidRPr="009E0AAE">
        <w:rPr>
          <w:rFonts w:asciiTheme="minorHAnsi" w:hAnsiTheme="minorHAnsi" w:cs="Arial CE"/>
          <w:sz w:val="22"/>
          <w:szCs w:val="22"/>
        </w:rPr>
        <w:br/>
      </w:r>
      <w:r w:rsidRPr="009E0AAE">
        <w:rPr>
          <w:rStyle w:val="Zvraznn"/>
          <w:rFonts w:asciiTheme="minorHAnsi" w:hAnsiTheme="minorHAnsi" w:cs="Arial CE"/>
          <w:sz w:val="22"/>
          <w:szCs w:val="22"/>
        </w:rPr>
        <w:t>Pozn.: pro testování je možné použít jakoukoli dříve zřízenou datovou schránku v testovacím prostředí</w:t>
      </w:r>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Zveřejnění záznamu v testovacím prostředí:</w:t>
      </w:r>
      <w:r w:rsidRPr="009E0AAE">
        <w:rPr>
          <w:rStyle w:val="apple-converted-space"/>
          <w:rFonts w:asciiTheme="minorHAnsi" w:hAnsiTheme="minorHAnsi" w:cs="Arial CE"/>
          <w:sz w:val="22"/>
          <w:szCs w:val="22"/>
        </w:rPr>
        <w:t> </w:t>
      </w:r>
      <w:hyperlink r:id="rId17" w:history="1">
        <w:r w:rsidRPr="009E0AAE">
          <w:rPr>
            <w:rStyle w:val="Hypertextovodkaz"/>
            <w:rFonts w:asciiTheme="minorHAnsi" w:hAnsiTheme="minorHAnsi" w:cs="Arial CE"/>
            <w:b/>
            <w:bCs/>
            <w:color w:val="auto"/>
            <w:sz w:val="22"/>
            <w:szCs w:val="22"/>
          </w:rPr>
          <w:t>http://portal.gov.cz/portal/ovm/publikujici/6bnaawp/agendy/19812.html</w:t>
        </w:r>
      </w:hyperlink>
    </w:p>
    <w:p w:rsidR="009E0AAE" w:rsidRPr="009E0AAE" w:rsidRDefault="009E0AAE" w:rsidP="009E0AAE">
      <w:pPr>
        <w:pStyle w:val="Normlnweb"/>
        <w:shd w:val="clear" w:color="auto" w:fill="FFFFFF"/>
        <w:spacing w:before="0" w:beforeAutospacing="0" w:after="0" w:afterAutospacing="0"/>
        <w:rPr>
          <w:rFonts w:asciiTheme="minorHAnsi" w:hAnsiTheme="minorHAnsi" w:cs="Arial CE"/>
          <w:sz w:val="22"/>
          <w:szCs w:val="22"/>
        </w:rPr>
      </w:pPr>
      <w:r w:rsidRPr="009E0AAE">
        <w:rPr>
          <w:rFonts w:asciiTheme="minorHAnsi" w:hAnsiTheme="minorHAnsi" w:cs="Arial CE"/>
          <w:sz w:val="22"/>
          <w:szCs w:val="22"/>
        </w:rPr>
        <w:t> </w:t>
      </w:r>
    </w:p>
    <w:p w:rsidR="009E0AAE" w:rsidRPr="009E0AAE" w:rsidRDefault="009E0AAE" w:rsidP="009E0AAE">
      <w:pPr>
        <w:spacing w:after="0" w:line="240" w:lineRule="auto"/>
      </w:pPr>
    </w:p>
    <w:sectPr w:rsidR="009E0AAE" w:rsidRPr="009E0A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CE">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328B5"/>
    <w:multiLevelType w:val="multilevel"/>
    <w:tmpl w:val="C64E1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027F22"/>
    <w:multiLevelType w:val="multilevel"/>
    <w:tmpl w:val="31DA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EB08E0"/>
    <w:multiLevelType w:val="multilevel"/>
    <w:tmpl w:val="5B36A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451AEF"/>
    <w:multiLevelType w:val="multilevel"/>
    <w:tmpl w:val="D120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9D4774"/>
    <w:multiLevelType w:val="multilevel"/>
    <w:tmpl w:val="C8EA5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EC83D41"/>
    <w:multiLevelType w:val="multilevel"/>
    <w:tmpl w:val="29540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EFC6ED9"/>
    <w:multiLevelType w:val="multilevel"/>
    <w:tmpl w:val="89F2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AAE"/>
    <w:rsid w:val="009E0AAE"/>
    <w:rsid w:val="00FA5E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link w:val="Nadpis3Char"/>
    <w:uiPriority w:val="9"/>
    <w:qFormat/>
    <w:rsid w:val="009E0AAE"/>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9E0AAE"/>
    <w:rPr>
      <w:rFonts w:ascii="Times New Roman" w:eastAsia="Times New Roman" w:hAnsi="Times New Roman" w:cs="Times New Roman"/>
      <w:b/>
      <w:bCs/>
      <w:sz w:val="27"/>
      <w:szCs w:val="27"/>
      <w:lang w:eastAsia="cs-CZ"/>
    </w:rPr>
  </w:style>
  <w:style w:type="paragraph" w:styleId="Normlnweb">
    <w:name w:val="Normal (Web)"/>
    <w:basedOn w:val="Normln"/>
    <w:uiPriority w:val="99"/>
    <w:semiHidden/>
    <w:unhideWhenUsed/>
    <w:rsid w:val="009E0AA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apple-converted-space">
    <w:name w:val="apple-converted-space"/>
    <w:basedOn w:val="Standardnpsmoodstavce"/>
    <w:rsid w:val="009E0AAE"/>
  </w:style>
  <w:style w:type="character" w:styleId="Hypertextovodkaz">
    <w:name w:val="Hyperlink"/>
    <w:basedOn w:val="Standardnpsmoodstavce"/>
    <w:uiPriority w:val="99"/>
    <w:semiHidden/>
    <w:unhideWhenUsed/>
    <w:rsid w:val="009E0AAE"/>
    <w:rPr>
      <w:color w:val="0000FF"/>
      <w:u w:val="single"/>
    </w:rPr>
  </w:style>
  <w:style w:type="character" w:styleId="Siln">
    <w:name w:val="Strong"/>
    <w:basedOn w:val="Standardnpsmoodstavce"/>
    <w:uiPriority w:val="22"/>
    <w:qFormat/>
    <w:rsid w:val="009E0AAE"/>
    <w:rPr>
      <w:b/>
      <w:bCs/>
    </w:rPr>
  </w:style>
  <w:style w:type="character" w:styleId="Zvraznn">
    <w:name w:val="Emphasis"/>
    <w:basedOn w:val="Standardnpsmoodstavce"/>
    <w:uiPriority w:val="20"/>
    <w:qFormat/>
    <w:rsid w:val="009E0AAE"/>
    <w:rPr>
      <w:i/>
      <w:iCs/>
    </w:rPr>
  </w:style>
  <w:style w:type="paragraph" w:customStyle="1" w:styleId="Styl1">
    <w:name w:val="Styl1"/>
    <w:basedOn w:val="Normln"/>
    <w:link w:val="Styl1Char"/>
    <w:qFormat/>
    <w:rsid w:val="009E0AAE"/>
    <w:pPr>
      <w:shd w:val="clear" w:color="auto" w:fill="FFFFFF"/>
      <w:spacing w:after="0" w:line="240" w:lineRule="auto"/>
      <w:outlineLvl w:val="2"/>
    </w:pPr>
    <w:rPr>
      <w:rFonts w:asciiTheme="majorHAnsi" w:eastAsia="Times New Roman" w:hAnsiTheme="majorHAnsi" w:cs="Arial CE"/>
      <w:b/>
      <w:bCs/>
      <w:color w:val="002060"/>
      <w:sz w:val="28"/>
      <w:szCs w:val="28"/>
      <w:lang w:eastAsia="cs-CZ"/>
    </w:rPr>
  </w:style>
  <w:style w:type="character" w:customStyle="1" w:styleId="Styl1Char">
    <w:name w:val="Styl1 Char"/>
    <w:basedOn w:val="Standardnpsmoodstavce"/>
    <w:link w:val="Styl1"/>
    <w:rsid w:val="009E0AAE"/>
    <w:rPr>
      <w:rFonts w:asciiTheme="majorHAnsi" w:eastAsia="Times New Roman" w:hAnsiTheme="majorHAnsi" w:cs="Arial CE"/>
      <w:b/>
      <w:bCs/>
      <w:color w:val="002060"/>
      <w:sz w:val="28"/>
      <w:szCs w:val="28"/>
      <w:shd w:val="clear" w:color="auto" w:fill="FFFFFF"/>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link w:val="Nadpis3Char"/>
    <w:uiPriority w:val="9"/>
    <w:qFormat/>
    <w:rsid w:val="009E0AAE"/>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9E0AAE"/>
    <w:rPr>
      <w:rFonts w:ascii="Times New Roman" w:eastAsia="Times New Roman" w:hAnsi="Times New Roman" w:cs="Times New Roman"/>
      <w:b/>
      <w:bCs/>
      <w:sz w:val="27"/>
      <w:szCs w:val="27"/>
      <w:lang w:eastAsia="cs-CZ"/>
    </w:rPr>
  </w:style>
  <w:style w:type="paragraph" w:styleId="Normlnweb">
    <w:name w:val="Normal (Web)"/>
    <w:basedOn w:val="Normln"/>
    <w:uiPriority w:val="99"/>
    <w:semiHidden/>
    <w:unhideWhenUsed/>
    <w:rsid w:val="009E0AA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apple-converted-space">
    <w:name w:val="apple-converted-space"/>
    <w:basedOn w:val="Standardnpsmoodstavce"/>
    <w:rsid w:val="009E0AAE"/>
  </w:style>
  <w:style w:type="character" w:styleId="Hypertextovodkaz">
    <w:name w:val="Hyperlink"/>
    <w:basedOn w:val="Standardnpsmoodstavce"/>
    <w:uiPriority w:val="99"/>
    <w:semiHidden/>
    <w:unhideWhenUsed/>
    <w:rsid w:val="009E0AAE"/>
    <w:rPr>
      <w:color w:val="0000FF"/>
      <w:u w:val="single"/>
    </w:rPr>
  </w:style>
  <w:style w:type="character" w:styleId="Siln">
    <w:name w:val="Strong"/>
    <w:basedOn w:val="Standardnpsmoodstavce"/>
    <w:uiPriority w:val="22"/>
    <w:qFormat/>
    <w:rsid w:val="009E0AAE"/>
    <w:rPr>
      <w:b/>
      <w:bCs/>
    </w:rPr>
  </w:style>
  <w:style w:type="character" w:styleId="Zvraznn">
    <w:name w:val="Emphasis"/>
    <w:basedOn w:val="Standardnpsmoodstavce"/>
    <w:uiPriority w:val="20"/>
    <w:qFormat/>
    <w:rsid w:val="009E0AAE"/>
    <w:rPr>
      <w:i/>
      <w:iCs/>
    </w:rPr>
  </w:style>
  <w:style w:type="paragraph" w:customStyle="1" w:styleId="Styl1">
    <w:name w:val="Styl1"/>
    <w:basedOn w:val="Normln"/>
    <w:link w:val="Styl1Char"/>
    <w:qFormat/>
    <w:rsid w:val="009E0AAE"/>
    <w:pPr>
      <w:shd w:val="clear" w:color="auto" w:fill="FFFFFF"/>
      <w:spacing w:after="0" w:line="240" w:lineRule="auto"/>
      <w:outlineLvl w:val="2"/>
    </w:pPr>
    <w:rPr>
      <w:rFonts w:asciiTheme="majorHAnsi" w:eastAsia="Times New Roman" w:hAnsiTheme="majorHAnsi" w:cs="Arial CE"/>
      <w:b/>
      <w:bCs/>
      <w:color w:val="002060"/>
      <w:sz w:val="28"/>
      <w:szCs w:val="28"/>
      <w:lang w:eastAsia="cs-CZ"/>
    </w:rPr>
  </w:style>
  <w:style w:type="character" w:customStyle="1" w:styleId="Styl1Char">
    <w:name w:val="Styl1 Char"/>
    <w:basedOn w:val="Standardnpsmoodstavce"/>
    <w:link w:val="Styl1"/>
    <w:rsid w:val="009E0AAE"/>
    <w:rPr>
      <w:rFonts w:asciiTheme="majorHAnsi" w:eastAsia="Times New Roman" w:hAnsiTheme="majorHAnsi" w:cs="Arial CE"/>
      <w:b/>
      <w:bCs/>
      <w:color w:val="002060"/>
      <w:sz w:val="28"/>
      <w:szCs w:val="28"/>
      <w:shd w:val="clear" w:color="auto" w:fill="FFFFFF"/>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9940">
      <w:bodyDiv w:val="1"/>
      <w:marLeft w:val="0"/>
      <w:marRight w:val="0"/>
      <w:marTop w:val="0"/>
      <w:marBottom w:val="0"/>
      <w:divBdr>
        <w:top w:val="none" w:sz="0" w:space="0" w:color="auto"/>
        <w:left w:val="none" w:sz="0" w:space="0" w:color="auto"/>
        <w:bottom w:val="none" w:sz="0" w:space="0" w:color="auto"/>
        <w:right w:val="none" w:sz="0" w:space="0" w:color="auto"/>
      </w:divBdr>
    </w:div>
    <w:div w:id="391775809">
      <w:bodyDiv w:val="1"/>
      <w:marLeft w:val="0"/>
      <w:marRight w:val="0"/>
      <w:marTop w:val="0"/>
      <w:marBottom w:val="0"/>
      <w:divBdr>
        <w:top w:val="none" w:sz="0" w:space="0" w:color="auto"/>
        <w:left w:val="none" w:sz="0" w:space="0" w:color="auto"/>
        <w:bottom w:val="none" w:sz="0" w:space="0" w:color="auto"/>
        <w:right w:val="none" w:sz="0" w:space="0" w:color="auto"/>
      </w:divBdr>
    </w:div>
    <w:div w:id="725642793">
      <w:bodyDiv w:val="1"/>
      <w:marLeft w:val="0"/>
      <w:marRight w:val="0"/>
      <w:marTop w:val="0"/>
      <w:marBottom w:val="0"/>
      <w:divBdr>
        <w:top w:val="none" w:sz="0" w:space="0" w:color="auto"/>
        <w:left w:val="none" w:sz="0" w:space="0" w:color="auto"/>
        <w:bottom w:val="none" w:sz="0" w:space="0" w:color="auto"/>
        <w:right w:val="none" w:sz="0" w:space="0" w:color="auto"/>
      </w:divBdr>
    </w:div>
    <w:div w:id="777605850">
      <w:bodyDiv w:val="1"/>
      <w:marLeft w:val="0"/>
      <w:marRight w:val="0"/>
      <w:marTop w:val="0"/>
      <w:marBottom w:val="0"/>
      <w:divBdr>
        <w:top w:val="none" w:sz="0" w:space="0" w:color="auto"/>
        <w:left w:val="none" w:sz="0" w:space="0" w:color="auto"/>
        <w:bottom w:val="none" w:sz="0" w:space="0" w:color="auto"/>
        <w:right w:val="none" w:sz="0" w:space="0" w:color="auto"/>
      </w:divBdr>
    </w:div>
    <w:div w:id="835414508">
      <w:bodyDiv w:val="1"/>
      <w:marLeft w:val="0"/>
      <w:marRight w:val="0"/>
      <w:marTop w:val="0"/>
      <w:marBottom w:val="0"/>
      <w:divBdr>
        <w:top w:val="none" w:sz="0" w:space="0" w:color="auto"/>
        <w:left w:val="none" w:sz="0" w:space="0" w:color="auto"/>
        <w:bottom w:val="none" w:sz="0" w:space="0" w:color="auto"/>
        <w:right w:val="none" w:sz="0" w:space="0" w:color="auto"/>
      </w:divBdr>
    </w:div>
    <w:div w:id="1069500601">
      <w:bodyDiv w:val="1"/>
      <w:marLeft w:val="0"/>
      <w:marRight w:val="0"/>
      <w:marTop w:val="0"/>
      <w:marBottom w:val="0"/>
      <w:divBdr>
        <w:top w:val="none" w:sz="0" w:space="0" w:color="auto"/>
        <w:left w:val="none" w:sz="0" w:space="0" w:color="auto"/>
        <w:bottom w:val="none" w:sz="0" w:space="0" w:color="auto"/>
        <w:right w:val="none" w:sz="0" w:space="0" w:color="auto"/>
      </w:divBdr>
    </w:div>
    <w:div w:id="13478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gov.cz/portal/obcan/rejstriky/data/10013/" TargetMode="External"/><Relationship Id="rId13" Type="http://schemas.openxmlformats.org/officeDocument/2006/relationships/hyperlink" Target="https://www.isrs.c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mlouvy.gov.cz/" TargetMode="External"/><Relationship Id="rId12" Type="http://schemas.openxmlformats.org/officeDocument/2006/relationships/hyperlink" Target="https://www.czebox.cz/" TargetMode="External"/><Relationship Id="rId17" Type="http://schemas.openxmlformats.org/officeDocument/2006/relationships/hyperlink" Target="http://portal.gov.cz/portal/ovm/publikujici/6bnaawp/agendy/19812.html" TargetMode="External"/><Relationship Id="rId2" Type="http://schemas.openxmlformats.org/officeDocument/2006/relationships/numbering" Target="numbering.xml"/><Relationship Id="rId16" Type="http://schemas.openxmlformats.org/officeDocument/2006/relationships/hyperlink" Target="https://www.datoveschranky.info/o-datovych-schrankach/vyzkousejte-si-datovou-schrank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vcr.cz/clanek/registr-smluv.aspx?q=Y2hudW09Nw%3d%3d" TargetMode="External"/><Relationship Id="rId5" Type="http://schemas.openxmlformats.org/officeDocument/2006/relationships/settings" Target="settings.xml"/><Relationship Id="rId15" Type="http://schemas.openxmlformats.org/officeDocument/2006/relationships/hyperlink" Target="http://www.czebox.cz/" TargetMode="External"/><Relationship Id="rId10" Type="http://schemas.openxmlformats.org/officeDocument/2006/relationships/hyperlink" Target="https://www.datoveschranky.info/dulezite-informace/provozni-rad-isd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vcr.cz/soubor/xsd.aspx" TargetMode="External"/><Relationship Id="rId14" Type="http://schemas.openxmlformats.org/officeDocument/2006/relationships/hyperlink" Target="http://www.mojedatovaschranka.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58B6-FA8B-4C34-8A98-0F6D390D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4370</Words>
  <Characters>25788</Characters>
  <Application>Microsoft Office Word</Application>
  <DocSecurity>0</DocSecurity>
  <Lines>214</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2016-06-17T06:01:00Z</dcterms:created>
  <dcterms:modified xsi:type="dcterms:W3CDTF">2016-06-17T06:17:00Z</dcterms:modified>
</cp:coreProperties>
</file>