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D" w:rsidRPr="00BF666D" w:rsidRDefault="00BF666D" w:rsidP="00BF666D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bookmarkStart w:id="0" w:name="_GoBack"/>
      <w:r w:rsidRPr="00BF666D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MŠMT INTENZIVNĚ PŘIPRAVUJE ŠKOLY NA JEDNOTNÉ PŘIJÍMACÍ ZKOUŠKY</w:t>
      </w:r>
    </w:p>
    <w:p w:rsidR="00BF666D" w:rsidRPr="00BF666D" w:rsidRDefault="00BF666D" w:rsidP="00BF666D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:rsidR="00BF666D" w:rsidRPr="00BF666D" w:rsidRDefault="00BF666D" w:rsidP="00BF666D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Praha, 2. února 2017 - Už začátkem loňského prosince obdržely školy sadu informačních a podpůrných materiálů k jednotným přijímacím zkouškám na střední školy. Jsou určeny pro ředitele středních i základních škol a samotné uchazeče o studium. MŠMT a </w:t>
      </w:r>
      <w:proofErr w:type="spellStart"/>
      <w:r w:rsidRPr="00BF666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Cermat</w:t>
      </w:r>
      <w:proofErr w:type="spellEnd"/>
      <w:r w:rsidRPr="00BF666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chtějí školám co nejvíce pomoci při organizaci prvních celoplošně povinných přijímacích zkoušek na střední školy v oborech s maturitní zkouškou. V lednu 2017 školy dostaly možnost vyzkoušet si jednotné přijímací zkoušky „nanečisto“.</w:t>
      </w:r>
    </w:p>
    <w:bookmarkEnd w:id="0"/>
    <w:p w:rsidR="00BF666D" w:rsidRPr="00BF666D" w:rsidRDefault="00BF666D" w:rsidP="00BF666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Jednotné přijímací zkoušky na střední školy v oborech s maturitou se v tomto školním roce zavádí po dvouletém pilotním ověřování, do kterého bylo zapojeno 630 středních škol v roce 2015 a 637 středních škol v roce 2016 (tedy cca 55 % všech škol s maturitními obory).  Většina z těchto škol zavedení jednotných přijímacích zkoušek podpořila.</w:t>
      </w:r>
    </w:p>
    <w:p w:rsidR="00BF666D" w:rsidRPr="00BF666D" w:rsidRDefault="00BF666D" w:rsidP="00BF666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Podporu vyjádřila slovy svého předsedy Jiřího Zajíčka i Unie školských asociací ČR – CZESHA: „</w:t>
      </w:r>
      <w:r w:rsidRPr="00BF666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Podporujeme zavedení jednotné přijímací zkoušky jako povinné součásti přijímacího řízení v maturitních oborech vzdělání. Tato zkouška může podpořit zvýšení kvality ve vzdělávání. Většina našich členských škol se již v minulých letech dobrovolně zapojila do pilotního ověřování této zkoušky a s jejím průběhem máme dobré zkušenosti. Situace, kdy velká část středních škol přijímala uchazeče jen na základě hodnocení na základních školách, byla velmi komplikovaná pro jakoukoli motivaci žáků devátých tříd v závěru studia na základní škole. Zavedení povinné přijímací zkoušky však zásadně mění situaci</w:t>
      </w: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.“</w:t>
      </w:r>
    </w:p>
    <w:p w:rsidR="00BF666D" w:rsidRPr="00BF666D" w:rsidRDefault="00BF666D" w:rsidP="00BF666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Kladné stanovisko vyjádřil i Svaz průmyslu a dopravy ČR: „</w:t>
      </w:r>
      <w:r w:rsidRPr="00BF666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Podporujeme jednotné přijímací řízení pro maturitní obory středních škol, a to zejména z důvodu objektivizace podmínek přijetí na různých školách (například posuzování podle prospěchu, které diskriminuje žáky z kvalitních škol s náročnou klasifikací na rozdíl od jiných) a také jako ověření minimální úrovně znalostí a dovedností, nutných pro vstup do středoškolského vzdělávání. Škola si navíc může stanovit až pro 40% hodnocení další specifická kritéria přijetí, pokud chce posoudit i jiné předpoklady žáků. Změna přijímacích zkoušek byla v minulých letech ověřena jak na jednotlivých krajích, tak i celoplošně. Podotýkáme, že zavádění z našeho pohledu nemůže omezit přístup dobře připravených žáků k maturitnímu vzdělávání, jelikož žák má dvě možnosti zkoušky a zároveň ji může opakovat kdykoli v následujících letech</w:t>
      </w: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,“ uvedl Miloš Rathouský, zástupce ředitelky sekce - oblast vzdělávání.</w:t>
      </w:r>
    </w:p>
    <w:p w:rsidR="00BF666D" w:rsidRPr="00BF666D" w:rsidRDefault="00BF666D" w:rsidP="00BF666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Co jsme udělali:</w:t>
      </w:r>
    </w:p>
    <w:p w:rsidR="00BF666D" w:rsidRPr="00BF666D" w:rsidRDefault="00BF666D" w:rsidP="00BF666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K jednotným přijímacím zkouškám vydalo MŠMT ve druhé polovině října 2016 vyhlášku č. 353/2016 Sb. o přijímacím řízení ke střednímu vzdělávání. Na jejím základě </w:t>
      </w:r>
      <w:proofErr w:type="spellStart"/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Cermat</w:t>
      </w:r>
      <w:proofErr w:type="spellEnd"/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aktualizoval materiál „Bližší podrobnosti k organizaci jednotné přijímací zkoušky“.</w:t>
      </w:r>
    </w:p>
    <w:p w:rsidR="00BF666D" w:rsidRPr="00BF666D" w:rsidRDefault="00BF666D" w:rsidP="00BF666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30. listopadu 2016 byl odeslán ředitelům středních škol e-mail s odkazy na jednotlivé dokumenty související s organizací jednotné přijímací zkoušky a informací o tom, že tyto dokumenty mají rovněž zpřístupněny v informačním systému. Tyto podpůrné materiály obsahují informace k jednotlivým fázím organizace přijímací zkoušky včetně přihlašování uchazečů, doporučení k přípravě, specifikaci požadavků na vědomosti a dovednosti, které didaktické testy mohou ověřovat, spolu se základním harmonogramem a zdroji informací.</w:t>
      </w:r>
    </w:p>
    <w:p w:rsidR="00BF666D" w:rsidRPr="00BF666D" w:rsidRDefault="00BF666D" w:rsidP="00BF666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Během listopadu a prosince 2016 se uskutečnily konzultační semináře pro management středních škol, které přinesly informace ohledně jednotné přijímací zkoušky 2017 a maturitní zkoušky 2017.</w:t>
      </w:r>
    </w:p>
    <w:p w:rsidR="00BF666D" w:rsidRPr="00BF666D" w:rsidRDefault="00BF666D" w:rsidP="00BF666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16. ledna 2017 střední školy obdržely sadu ilustračních testů se zkušební dokumentací pro čtyřleté obory vzdělání a šestiletá a osmiletá gymnázia. Zkušební dokumentace obsahovala vždy testový sešit z českého jazyka a literatury a matematiky, dále záznamový arch pro zápis odpovědí didaktického testu z českého jazyka a literatury, respektive matematiky, klíče správných řešení úloh didaktických testů a metodické pokyny pro zadávající učitele. Střední školy si tak mohly i s pomocí těchto ilustračních testů zorganizovat jednotnou přijímací zkoušku „nanečisto“.</w:t>
      </w:r>
    </w:p>
    <w:p w:rsidR="00BF666D" w:rsidRPr="00BF666D" w:rsidRDefault="00BF666D" w:rsidP="00BF666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Co se chystá:</w:t>
      </w:r>
    </w:p>
    <w:p w:rsidR="00BF666D" w:rsidRPr="00BF666D" w:rsidRDefault="00BF666D" w:rsidP="00BF666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8. února 2017 bude výše zmíněná sada ilustračních testů zveřejněna i na </w:t>
      </w:r>
      <w:hyperlink r:id="rId6" w:history="1">
        <w:r w:rsidRPr="00BF666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www.cermat.cz</w:t>
        </w:r>
      </w:hyperlink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kde doplní již zpřístupněné 4 sady zkušební dokumentace, podle kterých se uchazeči mohou připravovat na formální podobu zkušební dokumentace, vyzkoušet si různé typy úloh a zápis do záznamových archů.</w:t>
      </w:r>
    </w:p>
    <w:p w:rsidR="00BF666D" w:rsidRPr="00BF666D" w:rsidRDefault="00BF666D" w:rsidP="00BF666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Ve druhé polovině února Centrum prostřednictvím webových stránek a základních škol zpřístupní uchazečům o maturitní obory informační balíček s podrobnostmi a pravidly konání didaktických testů. </w:t>
      </w: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lastRenderedPageBreak/>
        <w:t>V tomto informačním balíčku budou uvedena například doporučení pro vyplňování záznamového archu, pravidla průběhu zkoušky v učebně nebo základní rozdělení typů úloh, které se v didaktických testech objevují.</w:t>
      </w:r>
    </w:p>
    <w:p w:rsidR="00BF666D" w:rsidRPr="00BF666D" w:rsidRDefault="00BF666D" w:rsidP="00BF666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„Jednotné přijímací testy nebudou obsahovat nic, co by bylo nad rámec RVP ZV pro jednotlivé ročníky </w:t>
      </w:r>
      <w:proofErr w:type="spellStart"/>
      <w:proofErr w:type="gramStart"/>
      <w:r w:rsidRPr="00BF666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vzdělávání.K</w:t>
      </w:r>
      <w:proofErr w:type="spellEnd"/>
      <w:r w:rsidRPr="00BF666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jejich</w:t>
      </w:r>
      <w:proofErr w:type="gramEnd"/>
      <w:r w:rsidRPr="00BF666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 úspěšnému absolvování by proto mělo stačit dobré zvládnutí učiva základní školy ve vzdělávacích oborech Český jazyk a literatura a Matematika a její aplikace</w:t>
      </w: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,“ ujišťuje ředitel </w:t>
      </w:r>
      <w:proofErr w:type="spellStart"/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Cermatu</w:t>
      </w:r>
      <w:proofErr w:type="spellEnd"/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Jiří Zíka.</w:t>
      </w:r>
    </w:p>
    <w:p w:rsidR="00BF666D" w:rsidRPr="00BF666D" w:rsidRDefault="00BF666D" w:rsidP="00BF666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Pro seznámení se s formální i obsahovou stránkou zkušební dokumentace je možné už nyní navštívit webové stránky Centra na adrese </w:t>
      </w:r>
      <w:hyperlink r:id="rId7" w:history="1">
        <w:r w:rsidRPr="00BF666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www.cermat.cz</w:t>
        </w:r>
      </w:hyperlink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kde jsou v záložce </w:t>
      </w:r>
      <w:hyperlink r:id="rId8" w:history="1">
        <w:r w:rsidRPr="00BF666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Jednotná přijímací zkouška – Testová zadání k procvičení</w:t>
        </w:r>
      </w:hyperlink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F666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k dispozici ilustrační testy i testy z řádných termínů pokusných ověřování organizace přijímacího řízení, společně se záznamovými archy, do nichž uchazeči zapisují své odpovědi, a klíči správných řešení pro jednotlivé úlohy.</w:t>
      </w:r>
    </w:p>
    <w:p w:rsidR="00BF666D" w:rsidRPr="00BF666D" w:rsidRDefault="00BF666D" w:rsidP="00BF666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Oficiální zdroje jsou:</w:t>
      </w:r>
    </w:p>
    <w:p w:rsidR="00BF666D" w:rsidRPr="00BF666D" w:rsidRDefault="00BF666D" w:rsidP="00BF666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9" w:history="1">
        <w:r w:rsidRPr="00BF666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webové stránky Centra pro zjišťování výsledků vzdělávání</w:t>
        </w:r>
      </w:hyperlink>
    </w:p>
    <w:p w:rsidR="00BF666D" w:rsidRPr="00BF666D" w:rsidRDefault="00BF666D" w:rsidP="00BF666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10" w:history="1">
        <w:r w:rsidRPr="00BF666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webové stránky Ministerstva školství, mládeže a tělovýchovy</w:t>
        </w:r>
      </w:hyperlink>
    </w:p>
    <w:p w:rsidR="00BF666D" w:rsidRPr="00BF666D" w:rsidRDefault="00BF666D" w:rsidP="00BF666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11" w:history="1">
        <w:proofErr w:type="spellStart"/>
        <w:r w:rsidRPr="00BF666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facebookový</w:t>
        </w:r>
        <w:proofErr w:type="spellEnd"/>
        <w:r w:rsidRPr="00BF666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 profil Jednotné přijímačky</w:t>
        </w:r>
      </w:hyperlink>
      <w:r w:rsidRPr="00BF666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·       </w:t>
      </w:r>
    </w:p>
    <w:p w:rsidR="00BF666D" w:rsidRPr="00BF666D" w:rsidRDefault="00BF666D" w:rsidP="00BF666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12" w:history="1">
        <w:r w:rsidRPr="00BF666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Informační linka Centra pro zjišťování výsledků vzdělávání</w:t>
        </w:r>
      </w:hyperlink>
    </w:p>
    <w:p w:rsidR="00CC11FB" w:rsidRDefault="00CC11FB"/>
    <w:sectPr w:rsidR="00CC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A4D"/>
    <w:multiLevelType w:val="multilevel"/>
    <w:tmpl w:val="B350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11AD7"/>
    <w:multiLevelType w:val="multilevel"/>
    <w:tmpl w:val="B80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E6CF7"/>
    <w:multiLevelType w:val="multilevel"/>
    <w:tmpl w:val="14C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D"/>
    <w:rsid w:val="00BF666D"/>
    <w:rsid w:val="00C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F6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66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F666D"/>
    <w:rPr>
      <w:i/>
      <w:iCs/>
    </w:rPr>
  </w:style>
  <w:style w:type="character" w:customStyle="1" w:styleId="apple-converted-space">
    <w:name w:val="apple-converted-space"/>
    <w:basedOn w:val="Standardnpsmoodstavce"/>
    <w:rsid w:val="00BF666D"/>
  </w:style>
  <w:style w:type="character" w:styleId="Hypertextovodkaz">
    <w:name w:val="Hyperlink"/>
    <w:basedOn w:val="Standardnpsmoodstavce"/>
    <w:uiPriority w:val="99"/>
    <w:semiHidden/>
    <w:unhideWhenUsed/>
    <w:rsid w:val="00BF66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F6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66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F666D"/>
    <w:rPr>
      <w:i/>
      <w:iCs/>
    </w:rPr>
  </w:style>
  <w:style w:type="character" w:customStyle="1" w:styleId="apple-converted-space">
    <w:name w:val="apple-converted-space"/>
    <w:basedOn w:val="Standardnpsmoodstavce"/>
    <w:rsid w:val="00BF666D"/>
  </w:style>
  <w:style w:type="character" w:styleId="Hypertextovodkaz">
    <w:name w:val="Hyperlink"/>
    <w:basedOn w:val="Standardnpsmoodstavce"/>
    <w:uiPriority w:val="99"/>
    <w:semiHidden/>
    <w:unhideWhenUsed/>
    <w:rsid w:val="00BF66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9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185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/testova-zadani-k-procviceni-140403540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rmat.cz/" TargetMode="External"/><Relationship Id="rId12" Type="http://schemas.openxmlformats.org/officeDocument/2006/relationships/hyperlink" Target="http://www.cermat.cz/kontakty-82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/" TargetMode="External"/><Relationship Id="rId11" Type="http://schemas.openxmlformats.org/officeDocument/2006/relationships/hyperlink" Target="https://www.facebook.com/jednotneprijimacky/?fref=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t.cz/vzdelavani/stredni-vzdelavani/prijimani-na-stredni-skoly-a-konzervat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mat.cz/jednotna-prijimaci-zkouska-2017-140403539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2017-02-06T06:23:00Z</dcterms:created>
  <dcterms:modified xsi:type="dcterms:W3CDTF">2017-02-06T06:24:00Z</dcterms:modified>
</cp:coreProperties>
</file>